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E" w:rsidRDefault="00F631CE" w:rsidP="0022373A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  <w:lang w:eastAsia="en-US"/>
        </w:rPr>
      </w:pPr>
      <w:r w:rsidRPr="00FD4EB0">
        <w:rPr>
          <w:b/>
          <w:bCs/>
          <w:sz w:val="28"/>
          <w:szCs w:val="28"/>
          <w:lang w:eastAsia="en-US"/>
        </w:rPr>
        <w:t xml:space="preserve">Publications </w:t>
      </w:r>
      <w:r w:rsidR="00A52CC6">
        <w:rPr>
          <w:b/>
          <w:bCs/>
          <w:sz w:val="28"/>
          <w:szCs w:val="28"/>
          <w:lang w:eastAsia="en-US"/>
        </w:rPr>
        <w:t>– Avi Ben-Bassat</w:t>
      </w:r>
    </w:p>
    <w:p w:rsidR="00F631CE" w:rsidRDefault="00F631CE" w:rsidP="00A52CC6">
      <w:pPr>
        <w:jc w:val="center"/>
        <w:rPr>
          <w:b/>
          <w:bCs/>
          <w:sz w:val="28"/>
          <w:szCs w:val="28"/>
          <w:lang w:eastAsia="en-US"/>
        </w:rPr>
      </w:pPr>
    </w:p>
    <w:p w:rsidR="00F631CE" w:rsidRDefault="00F631CE" w:rsidP="00F631CE">
      <w:pPr>
        <w:widowControl w:val="0"/>
        <w:ind w:right="284" w:hanging="284"/>
        <w:jc w:val="both"/>
        <w:rPr>
          <w:b/>
          <w:bCs/>
        </w:rPr>
      </w:pPr>
    </w:p>
    <w:p w:rsidR="004F5F67" w:rsidRDefault="004F5F67" w:rsidP="004F5F67">
      <w:pPr>
        <w:numPr>
          <w:ilvl w:val="0"/>
          <w:numId w:val="1"/>
        </w:numPr>
        <w:ind w:right="357"/>
        <w:jc w:val="both"/>
        <w:textAlignment w:val="auto"/>
        <w:rPr>
          <w:snapToGrid w:val="0"/>
          <w:lang w:eastAsia="en-US"/>
        </w:rPr>
      </w:pPr>
      <w:r>
        <w:rPr>
          <w:snapToGrid w:val="0"/>
          <w:lang w:eastAsia="en-US"/>
        </w:rPr>
        <w:t>(</w:t>
      </w:r>
      <w:proofErr w:type="gramStart"/>
      <w:r>
        <w:rPr>
          <w:snapToGrid w:val="0"/>
          <w:lang w:eastAsia="en-US"/>
        </w:rPr>
        <w:t>with</w:t>
      </w:r>
      <w:proofErr w:type="gramEnd"/>
      <w:r>
        <w:rPr>
          <w:snapToGrid w:val="0"/>
          <w:lang w:eastAsia="en-US"/>
        </w:rPr>
        <w:t xml:space="preserve"> M. Dahan), </w:t>
      </w:r>
      <w:r>
        <w:rPr>
          <w:bCs/>
        </w:rPr>
        <w:t xml:space="preserve">Constitutional Commitment to Social Security and Welfare Policy, </w:t>
      </w:r>
      <w:r w:rsidRPr="00533910">
        <w:rPr>
          <w:bCs/>
          <w:i/>
          <w:iCs/>
        </w:rPr>
        <w:t>Review of Law and Economics</w:t>
      </w:r>
      <w:r>
        <w:rPr>
          <w:bCs/>
        </w:rPr>
        <w:t>, Forthcoming.</w:t>
      </w:r>
    </w:p>
    <w:p w:rsidR="004F5F67" w:rsidRDefault="004F5F67" w:rsidP="004F5F67">
      <w:pPr>
        <w:ind w:left="-37" w:right="357"/>
        <w:jc w:val="both"/>
        <w:rPr>
          <w:snapToGrid w:val="0"/>
          <w:lang w:eastAsia="en-US"/>
        </w:rPr>
      </w:pPr>
    </w:p>
    <w:p w:rsidR="00544A95" w:rsidRPr="00544A95" w:rsidRDefault="004F5F67" w:rsidP="00544A9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44A95">
        <w:rPr>
          <w:snapToGrid w:val="0"/>
        </w:rPr>
        <w:t>(</w:t>
      </w:r>
      <w:proofErr w:type="gramStart"/>
      <w:r w:rsidRPr="00544A95">
        <w:rPr>
          <w:snapToGrid w:val="0"/>
        </w:rPr>
        <w:t>with</w:t>
      </w:r>
      <w:proofErr w:type="gramEnd"/>
      <w:r w:rsidRPr="00544A95">
        <w:rPr>
          <w:szCs w:val="20"/>
        </w:rPr>
        <w:t xml:space="preserve"> Momi Dahan and Esteban F. Klor), </w:t>
      </w:r>
      <w:r>
        <w:t>"Does Campaign Spending Affect Electoral Outcomes?</w:t>
      </w:r>
      <w:r w:rsidRPr="00544A95">
        <w:rPr>
          <w:snapToGrid w:val="0"/>
        </w:rPr>
        <w:t xml:space="preserve">",  </w:t>
      </w:r>
      <w:r w:rsidRPr="00533910">
        <w:rPr>
          <w:i/>
          <w:iCs/>
          <w:snapToGrid w:val="0"/>
        </w:rPr>
        <w:t>Electoral Studies</w:t>
      </w:r>
      <w:r w:rsidRPr="00544A95">
        <w:rPr>
          <w:snapToGrid w:val="0"/>
        </w:rPr>
        <w:t xml:space="preserve">, </w:t>
      </w:r>
      <w:r w:rsidR="00544A95" w:rsidRPr="00544A95">
        <w:rPr>
          <w:rFonts w:asciiTheme="majorBidi" w:hAnsiTheme="majorBidi" w:cstheme="majorBidi"/>
        </w:rPr>
        <w:t>Vol. 40, December</w:t>
      </w:r>
      <w:r w:rsidR="00533910">
        <w:rPr>
          <w:rFonts w:asciiTheme="majorBidi" w:hAnsiTheme="majorBidi" w:cstheme="majorBidi" w:hint="cs"/>
          <w:rtl/>
        </w:rPr>
        <w:t xml:space="preserve"> </w:t>
      </w:r>
      <w:r w:rsidR="00533910">
        <w:rPr>
          <w:rFonts w:asciiTheme="majorBidi" w:hAnsiTheme="majorBidi" w:cstheme="majorBidi"/>
        </w:rPr>
        <w:t xml:space="preserve"> (2015) </w:t>
      </w:r>
      <w:r w:rsidR="00544A95" w:rsidRPr="00544A95">
        <w:rPr>
          <w:rFonts w:asciiTheme="majorBidi" w:hAnsiTheme="majorBidi" w:cstheme="majorBidi"/>
        </w:rPr>
        <w:t>, 102-114.</w:t>
      </w:r>
    </w:p>
    <w:p w:rsidR="00544A95" w:rsidRDefault="00544A95" w:rsidP="00544A95">
      <w:pPr>
        <w:jc w:val="both"/>
        <w:rPr>
          <w:rFonts w:asciiTheme="majorBidi" w:hAnsiTheme="majorBidi" w:cstheme="majorBidi"/>
        </w:rPr>
      </w:pPr>
    </w:p>
    <w:p w:rsidR="006C2967" w:rsidRDefault="006C2967" w:rsidP="00073F80">
      <w:pPr>
        <w:numPr>
          <w:ilvl w:val="0"/>
          <w:numId w:val="1"/>
        </w:numPr>
        <w:ind w:right="357"/>
        <w:jc w:val="both"/>
        <w:rPr>
          <w:snapToGrid w:val="0"/>
        </w:rPr>
      </w:pPr>
      <w:r>
        <w:rPr>
          <w:snapToGrid w:val="0"/>
        </w:rPr>
        <w:t>(</w:t>
      </w: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Momi Dahan), "The Regulation of Political Finance and Corruption", </w:t>
      </w:r>
      <w:r w:rsidRPr="00533910">
        <w:rPr>
          <w:i/>
          <w:iCs/>
          <w:snapToGrid w:val="0"/>
        </w:rPr>
        <w:t>Election  Law Journal</w:t>
      </w:r>
      <w:r>
        <w:rPr>
          <w:snapToGrid w:val="0"/>
        </w:rPr>
        <w:t xml:space="preserve">, </w:t>
      </w:r>
      <w:r w:rsidR="00073F80">
        <w:rPr>
          <w:rFonts w:asciiTheme="majorBidi" w:eastAsiaTheme="minorHAnsi" w:hAnsiTheme="majorBidi" w:cstheme="majorBidi"/>
          <w:lang w:eastAsia="en-US"/>
        </w:rPr>
        <w:t>Volume 14, Number 3 (</w:t>
      </w:r>
      <w:r w:rsidR="00073F80" w:rsidRPr="00073F80">
        <w:rPr>
          <w:rFonts w:asciiTheme="majorBidi" w:eastAsiaTheme="minorHAnsi" w:hAnsiTheme="majorBidi" w:cstheme="majorBidi"/>
          <w:lang w:eastAsia="en-US"/>
        </w:rPr>
        <w:t xml:space="preserve"> 2015</w:t>
      </w:r>
      <w:r w:rsidR="00073F80">
        <w:rPr>
          <w:rFonts w:asciiTheme="majorBidi" w:eastAsiaTheme="minorHAnsi" w:hAnsiTheme="majorBidi" w:cstheme="majorBidi"/>
          <w:lang w:eastAsia="en-US"/>
        </w:rPr>
        <w:t>)</w:t>
      </w:r>
      <w:r>
        <w:rPr>
          <w:snapToGrid w:val="0"/>
        </w:rPr>
        <w:t>.</w:t>
      </w:r>
    </w:p>
    <w:p w:rsidR="006C2967" w:rsidRDefault="006C2967" w:rsidP="006C2967">
      <w:pPr>
        <w:widowControl w:val="0"/>
        <w:ind w:left="360"/>
        <w:jc w:val="both"/>
      </w:pPr>
    </w:p>
    <w:p w:rsidR="00F631CE" w:rsidRDefault="00F631CE" w:rsidP="004F5F67">
      <w:pPr>
        <w:widowControl w:val="0"/>
        <w:numPr>
          <w:ilvl w:val="0"/>
          <w:numId w:val="1"/>
        </w:numPr>
        <w:jc w:val="both"/>
      </w:pPr>
      <w:r>
        <w:t xml:space="preserve">(with Dahan, </w:t>
      </w:r>
      <w:proofErr w:type="spellStart"/>
      <w:r>
        <w:t>Geys</w:t>
      </w:r>
      <w:proofErr w:type="spellEnd"/>
      <w:r>
        <w:t xml:space="preserve"> and Klor) The Impact of the Economic Costs of Conflict on Individuals' Political Attitudes, </w:t>
      </w:r>
      <w:r>
        <w:rPr>
          <w:i/>
          <w:iCs/>
        </w:rPr>
        <w:t>Peace Economics, Peace Science</w:t>
      </w:r>
      <w:r>
        <w:t xml:space="preserve"> </w:t>
      </w:r>
      <w:r w:rsidRPr="00483169">
        <w:rPr>
          <w:i/>
          <w:iCs/>
        </w:rPr>
        <w:t>and Public Policy</w:t>
      </w:r>
      <w:r>
        <w:t>, Vol 18, Issue 2, (2012) Article 4.</w:t>
      </w:r>
    </w:p>
    <w:p w:rsidR="00F631CE" w:rsidRDefault="00F631CE" w:rsidP="00F631CE">
      <w:pPr>
        <w:widowControl w:val="0"/>
        <w:spacing w:line="200" w:lineRule="exact"/>
        <w:ind w:right="284" w:hanging="284"/>
        <w:jc w:val="both"/>
      </w:pPr>
    </w:p>
    <w:p w:rsidR="00F631CE" w:rsidRPr="00AC4D9A" w:rsidRDefault="00F631CE" w:rsidP="00F631CE">
      <w:pPr>
        <w:numPr>
          <w:ilvl w:val="0"/>
          <w:numId w:val="1"/>
        </w:numPr>
        <w:ind w:right="35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Conflicts, Interest Groups and Politics in Structural Reforms, </w:t>
      </w:r>
      <w:proofErr w:type="gramStart"/>
      <w:r w:rsidRPr="00017721">
        <w:rPr>
          <w:i/>
          <w:iCs/>
          <w:snapToGrid w:val="0"/>
          <w:lang w:eastAsia="en-US"/>
        </w:rPr>
        <w:t>The</w:t>
      </w:r>
      <w:proofErr w:type="gramEnd"/>
      <w:r w:rsidRPr="00017721">
        <w:rPr>
          <w:i/>
          <w:iCs/>
          <w:snapToGrid w:val="0"/>
          <w:lang w:eastAsia="en-US"/>
        </w:rPr>
        <w:t xml:space="preserve"> Journal of Law</w:t>
      </w:r>
      <w:r>
        <w:rPr>
          <w:i/>
          <w:iCs/>
          <w:snapToGrid w:val="0"/>
          <w:lang w:eastAsia="en-US"/>
        </w:rPr>
        <w:t xml:space="preserve"> </w:t>
      </w:r>
      <w:r w:rsidRPr="00017721">
        <w:rPr>
          <w:i/>
          <w:iCs/>
          <w:snapToGrid w:val="0"/>
          <w:lang w:eastAsia="en-US"/>
        </w:rPr>
        <w:t>and Economics,</w:t>
      </w:r>
      <w:r w:rsidRPr="00AC4D9A">
        <w:rPr>
          <w:rFonts w:ascii="Code2000" w:cs="Code2000"/>
          <w:sz w:val="22"/>
          <w:szCs w:val="22"/>
          <w:lang w:eastAsia="en-US"/>
        </w:rPr>
        <w:t xml:space="preserve"> </w:t>
      </w:r>
      <w:r w:rsidRPr="00AC4D9A">
        <w:rPr>
          <w:lang w:eastAsia="en-US"/>
        </w:rPr>
        <w:t>Vol. 54, No. 4 (November 2011), pp. 937-952</w:t>
      </w:r>
      <w:r w:rsidRPr="00AC4D9A">
        <w:rPr>
          <w:snapToGrid w:val="0"/>
          <w:lang w:eastAsia="en-US"/>
        </w:rPr>
        <w:t>.</w:t>
      </w:r>
    </w:p>
    <w:p w:rsidR="00F631CE" w:rsidRPr="00AC4D9A" w:rsidRDefault="00F631CE" w:rsidP="00F631CE">
      <w:pPr>
        <w:ind w:left="-397" w:right="357"/>
        <w:jc w:val="both"/>
        <w:rPr>
          <w:snapToGrid w:val="0"/>
          <w:lang w:eastAsia="en-US"/>
        </w:rPr>
      </w:pPr>
    </w:p>
    <w:p w:rsidR="00F631CE" w:rsidRPr="00FA422C" w:rsidRDefault="00F631CE" w:rsidP="00F631CE">
      <w:pPr>
        <w:numPr>
          <w:ilvl w:val="0"/>
          <w:numId w:val="1"/>
        </w:numPr>
        <w:ind w:right="35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(</w:t>
      </w:r>
      <w:proofErr w:type="gramStart"/>
      <w:r>
        <w:rPr>
          <w:snapToGrid w:val="0"/>
          <w:lang w:eastAsia="en-US"/>
        </w:rPr>
        <w:t>with</w:t>
      </w:r>
      <w:proofErr w:type="gramEnd"/>
      <w:r>
        <w:rPr>
          <w:snapToGrid w:val="0"/>
          <w:lang w:eastAsia="en-US"/>
        </w:rPr>
        <w:t xml:space="preserve"> M. Dahan), Social Identity and Voting Behavior, </w:t>
      </w:r>
      <w:r w:rsidRPr="009830DE">
        <w:rPr>
          <w:i/>
          <w:iCs/>
          <w:snapToGrid w:val="0"/>
          <w:lang w:eastAsia="en-US"/>
        </w:rPr>
        <w:t>Public Choice</w:t>
      </w:r>
      <w:r w:rsidRPr="00FA422C">
        <w:rPr>
          <w:b/>
          <w:bCs/>
          <w:snapToGrid w:val="0"/>
          <w:lang w:eastAsia="en-US"/>
        </w:rPr>
        <w:t xml:space="preserve">,  </w:t>
      </w:r>
      <w:r w:rsidRPr="00FA422C">
        <w:t>Volume 151, Issue 1 (2012), Page 193-214</w:t>
      </w:r>
      <w:r w:rsidRPr="00FA422C">
        <w:rPr>
          <w:snapToGrid w:val="0"/>
          <w:lang w:eastAsia="en-US"/>
        </w:rPr>
        <w:t xml:space="preserve">. </w:t>
      </w:r>
    </w:p>
    <w:p w:rsidR="00F631CE" w:rsidRDefault="00F631CE" w:rsidP="00F631CE">
      <w:pPr>
        <w:ind w:right="357"/>
        <w:jc w:val="both"/>
        <w:rPr>
          <w:snapToGrid w:val="0"/>
          <w:lang w:eastAsia="en-US"/>
        </w:rPr>
      </w:pPr>
    </w:p>
    <w:p w:rsidR="00F631CE" w:rsidRDefault="00F631CE" w:rsidP="00F631CE">
      <w:pPr>
        <w:pStyle w:val="regpar"/>
        <w:numPr>
          <w:ilvl w:val="0"/>
          <w:numId w:val="1"/>
        </w:numPr>
      </w:pPr>
      <w:r>
        <w:rPr>
          <w:lang w:eastAsia="en-US"/>
        </w:rPr>
        <w:t>(</w:t>
      </w:r>
      <w:proofErr w:type="gramStart"/>
      <w:r>
        <w:rPr>
          <w:lang w:eastAsia="en-US"/>
        </w:rPr>
        <w:t>with</w:t>
      </w:r>
      <w:proofErr w:type="gramEnd"/>
      <w:r>
        <w:rPr>
          <w:lang w:eastAsia="en-US"/>
        </w:rPr>
        <w:t xml:space="preserve"> M. Dahan), Social Rights in the Constitution and in Practice, </w:t>
      </w:r>
      <w:r w:rsidRPr="009830DE">
        <w:rPr>
          <w:i/>
          <w:iCs/>
          <w:lang w:eastAsia="en-US"/>
        </w:rPr>
        <w:t>Journal of Comparative Economics</w:t>
      </w:r>
      <w:r>
        <w:rPr>
          <w:lang w:eastAsia="en-US"/>
        </w:rPr>
        <w:t>, 36 (2008) 103-119.</w:t>
      </w:r>
    </w:p>
    <w:p w:rsidR="00F631CE" w:rsidRDefault="00F631CE" w:rsidP="00340719">
      <w:pPr>
        <w:jc w:val="both"/>
      </w:pPr>
      <w:r>
        <w:t xml:space="preserve">     This article has been reprinted in </w:t>
      </w:r>
      <w:r>
        <w:rPr>
          <w:i/>
          <w:iCs/>
          <w:u w:val="single"/>
        </w:rPr>
        <w:t>Design of Constitutions</w:t>
      </w:r>
      <w:r>
        <w:t xml:space="preserve"> edited by Stefan Voigt, </w:t>
      </w:r>
    </w:p>
    <w:p w:rsidR="00F631CE" w:rsidRDefault="00F631CE" w:rsidP="00340719">
      <w:pPr>
        <w:jc w:val="both"/>
      </w:pPr>
      <w:r>
        <w:t xml:space="preserve">     </w:t>
      </w:r>
      <w:r>
        <w:rPr>
          <w:color w:val="000000"/>
        </w:rPr>
        <w:t>Economic Approaches to Law Series, Edward Elgar Pub (February 28, 2013)</w:t>
      </w:r>
    </w:p>
    <w:p w:rsidR="00F631CE" w:rsidRDefault="00F631CE" w:rsidP="00340719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Contributors include</w:t>
      </w:r>
      <w:r>
        <w:rPr>
          <w:color w:val="000000"/>
        </w:rPr>
        <w:t xml:space="preserve">: B. Ackerman, A. </w:t>
      </w:r>
      <w:proofErr w:type="spellStart"/>
      <w:r>
        <w:rPr>
          <w:color w:val="000000"/>
        </w:rPr>
        <w:t>Alesina</w:t>
      </w:r>
      <w:proofErr w:type="spellEnd"/>
      <w:r>
        <w:rPr>
          <w:color w:val="000000"/>
        </w:rPr>
        <w:t xml:space="preserve">, R. </w:t>
      </w:r>
      <w:proofErr w:type="spellStart"/>
      <w:r>
        <w:rPr>
          <w:color w:val="000000"/>
        </w:rPr>
        <w:t>Congleton</w:t>
      </w:r>
      <w:proofErr w:type="spellEnd"/>
      <w:r>
        <w:rPr>
          <w:color w:val="000000"/>
        </w:rPr>
        <w:t xml:space="preserve">, T. Ginsburg, </w:t>
      </w:r>
    </w:p>
    <w:p w:rsidR="00340719" w:rsidRDefault="00F631CE" w:rsidP="005B48A3">
      <w:pPr>
        <w:jc w:val="both"/>
        <w:rPr>
          <w:color w:val="000000"/>
        </w:rPr>
      </w:pPr>
      <w:r>
        <w:rPr>
          <w:color w:val="000000"/>
        </w:rPr>
        <w:t xml:space="preserve">     D.</w:t>
      </w:r>
      <w:r w:rsidRPr="005A58F3">
        <w:rPr>
          <w:color w:val="000000"/>
        </w:rPr>
        <w:t xml:space="preserve"> </w:t>
      </w:r>
      <w:r>
        <w:rPr>
          <w:color w:val="000000"/>
        </w:rPr>
        <w:t xml:space="preserve">Mueller, T. </w:t>
      </w:r>
      <w:proofErr w:type="spellStart"/>
      <w:r>
        <w:rPr>
          <w:color w:val="000000"/>
        </w:rPr>
        <w:t>Persson</w:t>
      </w:r>
      <w:proofErr w:type="spellEnd"/>
      <w:r>
        <w:rPr>
          <w:color w:val="000000"/>
        </w:rPr>
        <w:t xml:space="preserve">, D. </w:t>
      </w:r>
      <w:proofErr w:type="spellStart"/>
      <w:r>
        <w:rPr>
          <w:color w:val="000000"/>
        </w:rPr>
        <w:t>Rubinfeld</w:t>
      </w:r>
      <w:proofErr w:type="spellEnd"/>
      <w:r>
        <w:rPr>
          <w:color w:val="000000"/>
        </w:rPr>
        <w:t xml:space="preserve">, G. </w:t>
      </w:r>
      <w:proofErr w:type="spellStart"/>
      <w:r>
        <w:rPr>
          <w:color w:val="000000"/>
        </w:rPr>
        <w:t>Tabellini</w:t>
      </w:r>
      <w:proofErr w:type="spellEnd"/>
      <w:r>
        <w:rPr>
          <w:color w:val="000000"/>
        </w:rPr>
        <w:t xml:space="preserve">, B. </w:t>
      </w:r>
      <w:proofErr w:type="spellStart"/>
      <w:r>
        <w:rPr>
          <w:color w:val="000000"/>
        </w:rPr>
        <w:t>Weingast</w:t>
      </w:r>
      <w:proofErr w:type="spellEnd"/>
      <w:r w:rsidR="00340719">
        <w:rPr>
          <w:color w:val="000000"/>
        </w:rPr>
        <w:t>.</w:t>
      </w:r>
    </w:p>
    <w:p w:rsidR="00F631CE" w:rsidRDefault="00F631CE" w:rsidP="00F631CE">
      <w:pPr>
        <w:widowControl w:val="0"/>
        <w:jc w:val="both"/>
      </w:pPr>
    </w:p>
    <w:p w:rsidR="00340719" w:rsidRPr="00340719" w:rsidRDefault="00340719" w:rsidP="00340719">
      <w:pPr>
        <w:pStyle w:val="ListParagraph"/>
        <w:numPr>
          <w:ilvl w:val="0"/>
          <w:numId w:val="1"/>
        </w:numPr>
        <w:ind w:right="357"/>
        <w:jc w:val="both"/>
        <w:rPr>
          <w:snapToGrid w:val="0"/>
          <w:lang w:eastAsia="en-US"/>
        </w:rPr>
      </w:pPr>
      <w:r w:rsidRPr="00340719">
        <w:rPr>
          <w:snapToGrid w:val="0"/>
          <w:lang w:eastAsia="en-US"/>
        </w:rPr>
        <w:t xml:space="preserve">(editor) "The Israeli Economy, 1985-1998: From Government Intervention to Market Economics", </w:t>
      </w:r>
      <w:proofErr w:type="gramStart"/>
      <w:r w:rsidRPr="00340719">
        <w:rPr>
          <w:snapToGrid w:val="0"/>
          <w:lang w:eastAsia="en-US"/>
        </w:rPr>
        <w:t>MIT  PRESS</w:t>
      </w:r>
      <w:proofErr w:type="gramEnd"/>
      <w:r w:rsidRPr="00340719">
        <w:rPr>
          <w:snapToGrid w:val="0"/>
          <w:lang w:eastAsia="en-US"/>
        </w:rPr>
        <w:t>, 2002, 529 p.</w:t>
      </w:r>
    </w:p>
    <w:p w:rsidR="00340719" w:rsidRPr="00340719" w:rsidRDefault="00340719" w:rsidP="00340719">
      <w:pPr>
        <w:pStyle w:val="ListParagraph"/>
        <w:ind w:left="360" w:right="357"/>
        <w:jc w:val="both"/>
        <w:rPr>
          <w:snapToGrid w:val="0"/>
          <w:lang w:eastAsia="en-US"/>
        </w:rPr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"The Obstacle Course to a Market Economy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", in Ben-Bassat, </w:t>
      </w:r>
      <w:r>
        <w:rPr>
          <w:snapToGrid w:val="0"/>
          <w:lang w:eastAsia="en-US"/>
        </w:rPr>
        <w:t xml:space="preserve">The Israeli   Economy, 1985-1998: From Government Intervention to Market Economics, </w:t>
      </w:r>
      <w:proofErr w:type="gramStart"/>
      <w:r>
        <w:rPr>
          <w:snapToGrid w:val="0"/>
          <w:lang w:eastAsia="en-US"/>
        </w:rPr>
        <w:t>MIT  PRESS</w:t>
      </w:r>
      <w:proofErr w:type="gramEnd"/>
      <w:r>
        <w:rPr>
          <w:snapToGrid w:val="0"/>
          <w:lang w:eastAsia="en-US"/>
        </w:rPr>
        <w:t>, 2002</w:t>
      </w:r>
      <w:r>
        <w:t>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“The Inflation Target in </w:t>
      </w:r>
      <w:smartTag w:uri="urn:schemas-microsoft-com:office:smarttags" w:element="country-region">
        <w:r>
          <w:t>Israel</w:t>
        </w:r>
      </w:smartTag>
      <w:r>
        <w:t xml:space="preserve">: Policy and Development,” in </w:t>
      </w:r>
      <w:proofErr w:type="spellStart"/>
      <w:r>
        <w:t>A.G.Haldane</w:t>
      </w:r>
      <w:proofErr w:type="spellEnd"/>
      <w:r>
        <w:t xml:space="preserve"> (ed.) </w:t>
      </w:r>
      <w:r>
        <w:rPr>
          <w:i/>
          <w:iCs/>
        </w:rPr>
        <w:t>Targeting Inflation</w:t>
      </w:r>
      <w:r>
        <w:t xml:space="preserve">, Bank of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>, 1995, pp. 15-48.</w:t>
      </w:r>
    </w:p>
    <w:p w:rsidR="00F631CE" w:rsidRDefault="00F631CE" w:rsidP="00F631CE">
      <w:pPr>
        <w:widowControl w:val="0"/>
        <w:ind w:hanging="397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</w:t>
      </w:r>
      <w:proofErr w:type="gramStart"/>
      <w:r>
        <w:t>with</w:t>
      </w:r>
      <w:proofErr w:type="gramEnd"/>
      <w:r>
        <w:t xml:space="preserve"> D. Gottlieb), "A Note on the Effect of Opportunity Cost on International Reserves and Reserve Holdings," </w:t>
      </w:r>
      <w:r w:rsidRPr="001A3807">
        <w:rPr>
          <w:i/>
          <w:iCs/>
        </w:rPr>
        <w:t>The Review of Economics and Statistics</w:t>
      </w:r>
      <w:r>
        <w:rPr>
          <w:i/>
          <w:iCs/>
        </w:rPr>
        <w:t>,</w:t>
      </w:r>
      <w:r>
        <w:t xml:space="preserve"> 74 (May 1992), pp. 329-332.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</w:t>
      </w:r>
      <w:proofErr w:type="gramStart"/>
      <w:r>
        <w:t>with</w:t>
      </w:r>
      <w:proofErr w:type="gramEnd"/>
      <w:r>
        <w:t xml:space="preserve"> D. Gottlieb), "Optimal International Reserves and Sovereign Risk," </w:t>
      </w:r>
      <w:r>
        <w:rPr>
          <w:i/>
          <w:iCs/>
        </w:rPr>
        <w:t>Journal of International Economics</w:t>
      </w:r>
      <w:r>
        <w:t xml:space="preserve"> 33 (1992), pp. 345-362.</w:t>
      </w:r>
    </w:p>
    <w:p w:rsidR="00F631CE" w:rsidRDefault="00F631CE" w:rsidP="00F631CE">
      <w:pPr>
        <w:pStyle w:val="ListParagrap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"Problems of Mutual Funds Management in Israel," in </w:t>
      </w:r>
      <w:r>
        <w:rPr>
          <w:i/>
          <w:iCs/>
        </w:rPr>
        <w:t xml:space="preserve">The Role, Regulation, and Operation </w:t>
      </w:r>
      <w:r>
        <w:rPr>
          <w:i/>
          <w:iCs/>
        </w:rPr>
        <w:lastRenderedPageBreak/>
        <w:t>of Investment Companies</w:t>
      </w:r>
      <w:r>
        <w:t>, proceedings of the OECD-CMB Conference, June 20-24, 1988, Ankara, Turkey.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"Reserve Currency Diversification and the Substitution Account," </w:t>
      </w:r>
      <w:r>
        <w:rPr>
          <w:i/>
          <w:iCs/>
        </w:rPr>
        <w:t>Princeton Studies in International Finance</w:t>
      </w:r>
      <w:r>
        <w:t xml:space="preserve"> No. 53, Princeton: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1984.</w:t>
      </w:r>
    </w:p>
    <w:p w:rsidR="00340719" w:rsidRDefault="00340719" w:rsidP="00340719">
      <w:pPr>
        <w:pStyle w:val="ListParagrap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"The Optimal Composition of Foreign Exchange Reserves," </w:t>
      </w:r>
      <w:r>
        <w:rPr>
          <w:i/>
          <w:iCs/>
        </w:rPr>
        <w:t>Journal of International Economics</w:t>
      </w:r>
      <w:r>
        <w:t xml:space="preserve"> 10 (May 1980), pp. 289-295.</w:t>
      </w:r>
    </w:p>
    <w:p w:rsidR="00F631CE" w:rsidRDefault="00F631CE" w:rsidP="00F631CE">
      <w:pPr>
        <w:widowControl w:val="0"/>
        <w:jc w:val="both"/>
      </w:pPr>
    </w:p>
    <w:p w:rsidR="00F631CE" w:rsidRDefault="00F631CE" w:rsidP="00340719">
      <w:pPr>
        <w:widowControl w:val="0"/>
        <w:ind w:left="360"/>
        <w:jc w:val="both"/>
      </w:pPr>
    </w:p>
    <w:p w:rsidR="00340719" w:rsidRDefault="00340719" w:rsidP="00340719">
      <w:pPr>
        <w:widowControl w:val="0"/>
        <w:jc w:val="both"/>
        <w:rPr>
          <w:b/>
          <w:bCs/>
          <w:sz w:val="28"/>
          <w:szCs w:val="28"/>
          <w:lang w:eastAsia="en-US"/>
        </w:rPr>
      </w:pPr>
    </w:p>
    <w:p w:rsidR="00F631CE" w:rsidRDefault="00A52CC6" w:rsidP="009A7C22">
      <w:pPr>
        <w:widowControl w:val="0"/>
        <w:jc w:val="center"/>
      </w:pPr>
      <w:r>
        <w:rPr>
          <w:b/>
          <w:bCs/>
          <w:sz w:val="28"/>
          <w:szCs w:val="28"/>
          <w:lang w:eastAsia="en-US"/>
        </w:rPr>
        <w:t xml:space="preserve">Hebrew </w:t>
      </w:r>
      <w:r w:rsidR="00340719" w:rsidRPr="00FD4EB0">
        <w:rPr>
          <w:b/>
          <w:bCs/>
          <w:sz w:val="28"/>
          <w:szCs w:val="28"/>
          <w:lang w:eastAsia="en-US"/>
        </w:rPr>
        <w:t>Publications</w:t>
      </w:r>
    </w:p>
    <w:p w:rsidR="00F631CE" w:rsidRPr="00FD4EB0" w:rsidRDefault="00F631CE" w:rsidP="00F631CE">
      <w:pPr>
        <w:jc w:val="both"/>
        <w:rPr>
          <w:b/>
          <w:bCs/>
          <w:sz w:val="28"/>
          <w:szCs w:val="28"/>
          <w:lang w:eastAsia="en-US"/>
        </w:rPr>
      </w:pPr>
    </w:p>
    <w:p w:rsidR="00F631CE" w:rsidRDefault="00F631CE" w:rsidP="00F631CE">
      <w:pPr>
        <w:jc w:val="both"/>
        <w:rPr>
          <w:b/>
          <w:bCs/>
          <w:lang w:eastAsia="en-US"/>
        </w:rPr>
      </w:pPr>
    </w:p>
    <w:p w:rsidR="00F631CE" w:rsidRDefault="00F631CE" w:rsidP="00F631CE">
      <w:pPr>
        <w:widowControl w:val="0"/>
        <w:spacing w:line="200" w:lineRule="exact"/>
        <w:ind w:right="284" w:hanging="284"/>
        <w:jc w:val="both"/>
        <w:rPr>
          <w:b/>
          <w:bCs/>
        </w:rPr>
      </w:pPr>
      <w:r>
        <w:rPr>
          <w:b/>
          <w:bCs/>
        </w:rPr>
        <w:t>Books</w:t>
      </w:r>
    </w:p>
    <w:p w:rsidR="00F631CE" w:rsidRDefault="00F631CE" w:rsidP="00F631CE">
      <w:pPr>
        <w:widowControl w:val="0"/>
        <w:spacing w:line="200" w:lineRule="exact"/>
        <w:ind w:right="284" w:hanging="284"/>
        <w:jc w:val="both"/>
        <w:rPr>
          <w:b/>
          <w:bCs/>
        </w:rPr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</w:t>
      </w:r>
      <w:proofErr w:type="gramStart"/>
      <w:r>
        <w:t>with</w:t>
      </w:r>
      <w:proofErr w:type="gramEnd"/>
      <w:r>
        <w:t xml:space="preserve"> Momi Dahan), “Reforms, Politics and Corruption”, The Israel Democracy Institute, 2014, 187p (Hebrew).</w:t>
      </w:r>
    </w:p>
    <w:p w:rsidR="00F631CE" w:rsidRDefault="00F631CE" w:rsidP="00F631CE">
      <w:pPr>
        <w:widowControl w:val="0"/>
        <w:ind w:left="36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rPr>
          <w:lang w:eastAsia="en-US"/>
        </w:rPr>
        <w:t>(</w:t>
      </w:r>
      <w:proofErr w:type="gramStart"/>
      <w:r>
        <w:rPr>
          <w:lang w:eastAsia="en-US"/>
        </w:rPr>
        <w:t>with</w:t>
      </w:r>
      <w:proofErr w:type="gramEnd"/>
      <w:r>
        <w:rPr>
          <w:lang w:eastAsia="en-US"/>
        </w:rPr>
        <w:t xml:space="preserve"> M. Dahan and E. Klor), Representativeness and Efficiency in Local  Government, </w:t>
      </w:r>
      <w:r>
        <w:t>The Israel Democracy Institute, 2013, 143p (Hebrew).</w:t>
      </w:r>
    </w:p>
    <w:p w:rsidR="00F631CE" w:rsidRDefault="00F631CE" w:rsidP="00F631CE">
      <w:pPr>
        <w:widowControl w:val="0"/>
        <w:ind w:left="36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</w:t>
      </w:r>
      <w:proofErr w:type="gramStart"/>
      <w:r>
        <w:t>with</w:t>
      </w:r>
      <w:proofErr w:type="gramEnd"/>
      <w:r>
        <w:t xml:space="preserve"> Momi Dahan), “The Balance of Powers in The Budgetary Process”, The Israel Democracy Institute, 2007, 212p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(with Momi Dahan) "</w:t>
      </w:r>
      <w:proofErr w:type="gramStart"/>
      <w:r>
        <w:t>Social  Rights</w:t>
      </w:r>
      <w:proofErr w:type="gramEnd"/>
      <w:r>
        <w:t xml:space="preserve"> in the Constitution and Economic Policy", The Israel Democracy Institute, 2004,128p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"Managing Foreign Exchange Reserves: The Israeli Experience," Bank of Israel Research Department, 1979, 128 p.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"Capital Stock and Industrial Investment Behavior, 1955-1968," Bank of Israel Research Department, 1972, 110 p. (Hebrew).</w:t>
      </w:r>
    </w:p>
    <w:p w:rsidR="00F631CE" w:rsidRDefault="00F631CE" w:rsidP="00F631CE">
      <w:pPr>
        <w:pStyle w:val="regpar"/>
        <w:widowControl w:val="0"/>
        <w:ind w:left="113" w:right="284" w:hanging="397"/>
        <w:rPr>
          <w:b/>
          <w:bCs/>
        </w:rPr>
      </w:pPr>
    </w:p>
    <w:p w:rsidR="00F631CE" w:rsidRDefault="00F631CE" w:rsidP="00F631CE">
      <w:pPr>
        <w:pStyle w:val="regpar"/>
        <w:widowControl w:val="0"/>
        <w:ind w:left="113" w:right="284" w:firstLine="29"/>
        <w:rPr>
          <w:b/>
          <w:bCs/>
        </w:rPr>
      </w:pPr>
    </w:p>
    <w:p w:rsidR="00F631CE" w:rsidRDefault="00F631CE" w:rsidP="00F631CE">
      <w:pPr>
        <w:pStyle w:val="regpar"/>
        <w:widowControl w:val="0"/>
        <w:ind w:left="113" w:right="284" w:hanging="397"/>
        <w:rPr>
          <w:b/>
          <w:bCs/>
        </w:rPr>
      </w:pPr>
    </w:p>
    <w:p w:rsidR="00F631CE" w:rsidRDefault="00F631CE" w:rsidP="00F631CE">
      <w:pPr>
        <w:pStyle w:val="regpar"/>
        <w:widowControl w:val="0"/>
        <w:ind w:left="113" w:right="284" w:hanging="397"/>
        <w:rPr>
          <w:b/>
          <w:bCs/>
        </w:rPr>
      </w:pPr>
      <w:r>
        <w:rPr>
          <w:b/>
          <w:bCs/>
        </w:rPr>
        <w:t>Edited Books</w:t>
      </w:r>
    </w:p>
    <w:p w:rsidR="00F631CE" w:rsidRDefault="00F631CE" w:rsidP="00F631CE">
      <w:pPr>
        <w:pStyle w:val="regpar"/>
        <w:widowControl w:val="0"/>
        <w:ind w:left="113" w:right="284" w:hanging="397"/>
        <w:rPr>
          <w:b/>
          <w:bCs/>
        </w:rPr>
      </w:pPr>
    </w:p>
    <w:p w:rsidR="00F631CE" w:rsidRDefault="00F631CE" w:rsidP="00F631CE">
      <w:pPr>
        <w:widowControl w:val="0"/>
        <w:ind w:left="76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tabs>
          <w:tab w:val="clear" w:pos="360"/>
          <w:tab w:val="num" w:pos="76"/>
        </w:tabs>
        <w:ind w:left="76"/>
        <w:jc w:val="both"/>
      </w:pPr>
      <w:r>
        <w:rPr>
          <w:lang w:eastAsia="en-US"/>
        </w:rPr>
        <w:t>(</w:t>
      </w:r>
      <w:proofErr w:type="gramStart"/>
      <w:r>
        <w:rPr>
          <w:lang w:eastAsia="en-US"/>
        </w:rPr>
        <w:t>with</w:t>
      </w:r>
      <w:proofErr w:type="gramEnd"/>
      <w:r>
        <w:rPr>
          <w:lang w:eastAsia="en-US"/>
        </w:rPr>
        <w:t xml:space="preserve"> M. Dahan), </w:t>
      </w:r>
      <w:r>
        <w:t>The Political Economics of Local Government, The Israel Democracy Institute, 2009, (Hebrew).</w:t>
      </w:r>
    </w:p>
    <w:p w:rsidR="00F631CE" w:rsidRDefault="00F631CE" w:rsidP="00F631CE">
      <w:pPr>
        <w:widowControl w:val="0"/>
        <w:ind w:left="-284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tabs>
          <w:tab w:val="clear" w:pos="360"/>
          <w:tab w:val="num" w:pos="76"/>
        </w:tabs>
        <w:ind w:left="76"/>
        <w:jc w:val="both"/>
      </w:pPr>
      <w:r>
        <w:rPr>
          <w:snapToGrid w:val="0"/>
          <w:lang w:eastAsia="en-US"/>
        </w:rPr>
        <w:t xml:space="preserve">The Supervision of the Capital Market, </w:t>
      </w:r>
      <w:proofErr w:type="gramStart"/>
      <w:r>
        <w:t>The</w:t>
      </w:r>
      <w:proofErr w:type="gramEnd"/>
      <w:r>
        <w:t xml:space="preserve"> Israel Democracy Institute, 2007, 238p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numPr>
          <w:ilvl w:val="0"/>
          <w:numId w:val="1"/>
        </w:numPr>
        <w:tabs>
          <w:tab w:val="clear" w:pos="360"/>
          <w:tab w:val="num" w:pos="76"/>
        </w:tabs>
        <w:ind w:left="73" w:right="357" w:hanging="35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“Human Resources, Physical Infrastructure and Economic Growth”, </w:t>
      </w:r>
      <w:proofErr w:type="gramStart"/>
      <w:r>
        <w:rPr>
          <w:snapToGrid w:val="0"/>
          <w:lang w:eastAsia="en-US"/>
        </w:rPr>
        <w:t>The</w:t>
      </w:r>
      <w:proofErr w:type="gramEnd"/>
      <w:r>
        <w:rPr>
          <w:snapToGrid w:val="0"/>
          <w:lang w:eastAsia="en-US"/>
        </w:rPr>
        <w:t xml:space="preserve"> Israel Democracy Institute, 1999, 334 p. (Hebrew).</w:t>
      </w:r>
    </w:p>
    <w:p w:rsidR="00F631CE" w:rsidRDefault="00F631CE" w:rsidP="00F631CE">
      <w:pPr>
        <w:ind w:right="357"/>
        <w:jc w:val="both"/>
        <w:rPr>
          <w:snapToGrid w:val="0"/>
          <w:lang w:eastAsia="en-US"/>
        </w:rPr>
      </w:pPr>
    </w:p>
    <w:p w:rsidR="00F631CE" w:rsidRDefault="00F631CE" w:rsidP="00F631CE">
      <w:pPr>
        <w:pStyle w:val="BodyTextIndent"/>
        <w:numPr>
          <w:ilvl w:val="0"/>
          <w:numId w:val="1"/>
        </w:numPr>
        <w:tabs>
          <w:tab w:val="clear" w:pos="360"/>
          <w:tab w:val="num" w:pos="76"/>
        </w:tabs>
        <w:spacing w:line="240" w:lineRule="auto"/>
        <w:ind w:left="73" w:right="357" w:hanging="357"/>
      </w:pPr>
      <w:r>
        <w:t xml:space="preserve">“Economic Growth Renewal”, </w:t>
      </w:r>
      <w:proofErr w:type="gramStart"/>
      <w:r>
        <w:t>The</w:t>
      </w:r>
      <w:proofErr w:type="gramEnd"/>
      <w:r>
        <w:t xml:space="preserve"> Israel Democracy Institute, 1998, 193 p. (Hebrew).</w:t>
      </w:r>
    </w:p>
    <w:p w:rsidR="00F631CE" w:rsidRDefault="00F631CE" w:rsidP="00F631CE">
      <w:pPr>
        <w:pStyle w:val="BodyTextIndent"/>
        <w:spacing w:line="240" w:lineRule="auto"/>
        <w:ind w:left="0" w:right="357" w:firstLine="0"/>
      </w:pPr>
    </w:p>
    <w:p w:rsidR="00F631CE" w:rsidRDefault="00F631CE" w:rsidP="00F631CE">
      <w:pPr>
        <w:ind w:right="357"/>
        <w:jc w:val="both"/>
        <w:rPr>
          <w:snapToGrid w:val="0"/>
          <w:lang w:eastAsia="en-US"/>
        </w:rPr>
      </w:pPr>
    </w:p>
    <w:p w:rsidR="00F631CE" w:rsidRDefault="00F631CE" w:rsidP="00F631CE">
      <w:pPr>
        <w:ind w:left="-284" w:right="357"/>
        <w:jc w:val="both"/>
        <w:rPr>
          <w:snapToGrid w:val="0"/>
          <w:lang w:eastAsia="en-US"/>
        </w:rPr>
      </w:pPr>
    </w:p>
    <w:p w:rsidR="00F631CE" w:rsidRDefault="00F631CE" w:rsidP="00F631CE">
      <w:pPr>
        <w:widowControl w:val="0"/>
        <w:spacing w:line="200" w:lineRule="exact"/>
        <w:ind w:right="284" w:hanging="284"/>
        <w:jc w:val="both"/>
        <w:rPr>
          <w:b/>
          <w:bCs/>
        </w:rPr>
      </w:pPr>
      <w:r>
        <w:rPr>
          <w:b/>
          <w:bCs/>
        </w:rPr>
        <w:t>Chapters in Edited Books</w:t>
      </w:r>
    </w:p>
    <w:p w:rsidR="00F631CE" w:rsidRDefault="00F631CE" w:rsidP="00F631CE">
      <w:pPr>
        <w:widowControl w:val="0"/>
        <w:spacing w:line="200" w:lineRule="exact"/>
        <w:ind w:right="284" w:hanging="284"/>
        <w:jc w:val="both"/>
        <w:rPr>
          <w:b/>
          <w:bCs/>
        </w:rPr>
      </w:pP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rPr>
          <w:lang w:eastAsia="en-US"/>
        </w:rPr>
        <w:t>(</w:t>
      </w:r>
      <w:proofErr w:type="gramStart"/>
      <w:r>
        <w:rPr>
          <w:lang w:eastAsia="en-US"/>
        </w:rPr>
        <w:t>with</w:t>
      </w:r>
      <w:proofErr w:type="gramEnd"/>
      <w:r>
        <w:rPr>
          <w:lang w:eastAsia="en-US"/>
        </w:rPr>
        <w:t xml:space="preserve"> M. Dahan),</w:t>
      </w:r>
      <w:r>
        <w:t xml:space="preserve"> The Local Authorities Crisis – Efficiency versus </w:t>
      </w:r>
      <w:r>
        <w:rPr>
          <w:rFonts w:hint="cs"/>
          <w:rtl/>
        </w:rPr>
        <w:t xml:space="preserve"> </w:t>
      </w:r>
      <w:r>
        <w:t>Representation, in Ben-Bassat and Dahan, The Political Economics of Local Government, The Israel Democracy Institute, 2009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The Authorities and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 xml:space="preserve"> of Capital Market Regulatory Authorities, in Ben-Bassat, </w:t>
      </w:r>
      <w:proofErr w:type="gramStart"/>
      <w:r>
        <w:rPr>
          <w:snapToGrid w:val="0"/>
          <w:lang w:eastAsia="en-US"/>
        </w:rPr>
        <w:t>The</w:t>
      </w:r>
      <w:proofErr w:type="gramEnd"/>
      <w:r>
        <w:rPr>
          <w:snapToGrid w:val="0"/>
          <w:lang w:eastAsia="en-US"/>
        </w:rPr>
        <w:t xml:space="preserve"> Supervision of the Capital Market, </w:t>
      </w:r>
      <w:r>
        <w:t>The Israel Democracy Institute, 2007, 238p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(with A. Blass) Alternative </w:t>
      </w:r>
      <w:r w:rsidRPr="00490DD0">
        <w:rPr>
          <w:bCs/>
        </w:rPr>
        <w:t>Capital Market Regulatory Structures:</w:t>
      </w:r>
      <w:r>
        <w:rPr>
          <w:bCs/>
        </w:rPr>
        <w:t xml:space="preserve"> </w:t>
      </w:r>
      <w:r w:rsidRPr="00490DD0">
        <w:rPr>
          <w:bCs/>
        </w:rPr>
        <w:t>an International Perspective</w:t>
      </w:r>
      <w:r>
        <w:rPr>
          <w:bCs/>
        </w:rPr>
        <w:t xml:space="preserve">, in Ben-Bassat, </w:t>
      </w:r>
      <w:proofErr w:type="gramStart"/>
      <w:r>
        <w:rPr>
          <w:snapToGrid w:val="0"/>
          <w:lang w:eastAsia="en-US"/>
        </w:rPr>
        <w:t>The</w:t>
      </w:r>
      <w:proofErr w:type="gramEnd"/>
      <w:r>
        <w:rPr>
          <w:snapToGrid w:val="0"/>
          <w:lang w:eastAsia="en-US"/>
        </w:rPr>
        <w:t xml:space="preserve"> Supervision of the Capital Market, </w:t>
      </w:r>
      <w:r>
        <w:t>The Israel Democracy Institute, 2007, 238p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(with </w:t>
      </w:r>
      <w:smartTag w:uri="urn:schemas-microsoft-com:office:smarttags" w:element="place">
        <w:r>
          <w:t xml:space="preserve">S. </w:t>
        </w:r>
        <w:proofErr w:type="spellStart"/>
        <w:r>
          <w:t>Blei</w:t>
        </w:r>
      </w:smartTag>
      <w:proofErr w:type="spellEnd"/>
      <w:r>
        <w:t>) Conflicts of Interest in the Supervision Authorities on the Capital Market</w:t>
      </w:r>
      <w:r>
        <w:rPr>
          <w:bCs/>
        </w:rPr>
        <w:t xml:space="preserve">, in Ben-Bassat, </w:t>
      </w:r>
      <w:proofErr w:type="gramStart"/>
      <w:r>
        <w:rPr>
          <w:snapToGrid w:val="0"/>
          <w:lang w:eastAsia="en-US"/>
        </w:rPr>
        <w:t>The</w:t>
      </w:r>
      <w:proofErr w:type="gramEnd"/>
      <w:r>
        <w:rPr>
          <w:snapToGrid w:val="0"/>
          <w:lang w:eastAsia="en-US"/>
        </w:rPr>
        <w:t xml:space="preserve"> Supervision of the Capital Market, </w:t>
      </w:r>
      <w:r>
        <w:t>The Israel Democracy Institute, 2007, 238p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pStyle w:val="regpar"/>
        <w:numPr>
          <w:ilvl w:val="0"/>
          <w:numId w:val="1"/>
        </w:numPr>
      </w:pPr>
      <w:r>
        <w:t xml:space="preserve">"The Income Tax Reform 2000", in Tax Reforms edited by David </w:t>
      </w:r>
      <w:proofErr w:type="spellStart"/>
      <w:r>
        <w:t>Glicksberg</w:t>
      </w:r>
      <w:proofErr w:type="spellEnd"/>
      <w:r>
        <w:t xml:space="preserve">,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Institiute</w:t>
      </w:r>
      <w:proofErr w:type="spellEnd"/>
      <w:r>
        <w:t>, Faculty of Law, The Hebrew University of Jerusalem, 2006 pp. 35-97. (Hebrew)</w:t>
      </w:r>
    </w:p>
    <w:p w:rsidR="00F631CE" w:rsidRDefault="00F631CE" w:rsidP="00F631CE">
      <w:pPr>
        <w:jc w:val="both"/>
      </w:pPr>
      <w:r>
        <w:rPr>
          <w:color w:val="000000"/>
        </w:rPr>
        <w:t xml:space="preserve"> </w:t>
      </w:r>
      <w:r>
        <w:rPr>
          <w:rFonts w:ascii="Arial" w:hAnsi="Arial" w:cs="Arial"/>
          <w:rtl/>
        </w:rPr>
        <w:t> </w:t>
      </w:r>
    </w:p>
    <w:p w:rsidR="00F631CE" w:rsidRDefault="00F631CE" w:rsidP="00F631CE">
      <w:pPr>
        <w:pStyle w:val="regpar"/>
        <w:numPr>
          <w:ilvl w:val="0"/>
          <w:numId w:val="1"/>
        </w:numPr>
      </w:pPr>
      <w:r>
        <w:t>(</w:t>
      </w:r>
      <w:proofErr w:type="gramStart"/>
      <w:r>
        <w:t>with</w:t>
      </w:r>
      <w:proofErr w:type="gramEnd"/>
      <w:r>
        <w:t xml:space="preserve"> others), Proposal for a Constitution by Consensus, The Israel Democracy Institute, 2005 (Hebrew).</w:t>
      </w:r>
    </w:p>
    <w:p w:rsidR="00034FA7" w:rsidRDefault="00034FA7" w:rsidP="00034FA7">
      <w:pPr>
        <w:pStyle w:val="ListParagraph"/>
      </w:pPr>
    </w:p>
    <w:p w:rsidR="001C1388" w:rsidRDefault="001C1388" w:rsidP="00034FA7">
      <w:pPr>
        <w:pStyle w:val="regpar"/>
        <w:ind w:left="360" w:firstLine="0"/>
        <w:rPr>
          <w:b/>
          <w:bCs/>
        </w:rPr>
      </w:pPr>
    </w:p>
    <w:p w:rsidR="00034FA7" w:rsidRPr="00034FA7" w:rsidRDefault="00034FA7" w:rsidP="00034FA7">
      <w:pPr>
        <w:pStyle w:val="regpar"/>
        <w:ind w:left="360" w:firstLine="0"/>
        <w:rPr>
          <w:b/>
          <w:bCs/>
        </w:rPr>
      </w:pPr>
      <w:bookmarkStart w:id="0" w:name="_GoBack"/>
      <w:bookmarkEnd w:id="0"/>
      <w:r>
        <w:rPr>
          <w:b/>
          <w:bCs/>
        </w:rPr>
        <w:t>Papers in Israeli Journals</w:t>
      </w:r>
    </w:p>
    <w:p w:rsidR="00F631CE" w:rsidRDefault="00F631CE" w:rsidP="00F631CE">
      <w:pPr>
        <w:pStyle w:val="regpar"/>
        <w:ind w:firstLine="0"/>
      </w:pPr>
    </w:p>
    <w:p w:rsidR="00F631CE" w:rsidRDefault="00F631CE" w:rsidP="00F631CE">
      <w:pPr>
        <w:pStyle w:val="regpar"/>
        <w:numPr>
          <w:ilvl w:val="0"/>
          <w:numId w:val="1"/>
        </w:numPr>
      </w:pPr>
      <w:r>
        <w:t xml:space="preserve">(with R. </w:t>
      </w:r>
      <w:proofErr w:type="spellStart"/>
      <w:r>
        <w:t>Melnik</w:t>
      </w:r>
      <w:proofErr w:type="spellEnd"/>
      <w:r>
        <w:t xml:space="preserve">) Immigration and Growth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1990-1995: Plan versus Reality, The Economic Quarterly, Dec. 1998, pp.647-678 (Hebrew).</w:t>
      </w:r>
    </w:p>
    <w:p w:rsidR="00F631CE" w:rsidRDefault="00F631CE" w:rsidP="00F631CE">
      <w:pPr>
        <w:pStyle w:val="regpar"/>
        <w:ind w:left="-284" w:firstLine="0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“The Implications for the Nonfinancial and Financial Sector of Conglomerates Comprised of Banks and Nonfinancial Corporations.”</w:t>
      </w:r>
      <w:r>
        <w:rPr>
          <w:i/>
          <w:iCs/>
        </w:rPr>
        <w:t xml:space="preserve"> Quarterly Banking Review (1996), pp. 74-87</w:t>
      </w:r>
      <w:r>
        <w:t xml:space="preserve">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  <w:rPr>
          <w:rtl/>
        </w:rPr>
      </w:pPr>
      <w:r>
        <w:t>“Competition vis-</w:t>
      </w:r>
      <w:r>
        <w:rPr>
          <w:rtl/>
        </w:rPr>
        <w:t>à-</w:t>
      </w:r>
      <w:r>
        <w:t>vis Capital-Market Stability: the Uniqueness of the Israeli System</w:t>
      </w:r>
      <w:r>
        <w:rPr>
          <w:rtl/>
        </w:rPr>
        <w:t xml:space="preserve">,” </w:t>
      </w:r>
      <w:r>
        <w:rPr>
          <w:i/>
          <w:iCs/>
        </w:rPr>
        <w:t>Economic Quarterly</w:t>
      </w:r>
      <w:r>
        <w:rPr>
          <w:i/>
          <w:iCs/>
          <w:rtl/>
        </w:rPr>
        <w:t xml:space="preserve"> </w:t>
      </w:r>
      <w:r>
        <w:rPr>
          <w:rtl/>
        </w:rPr>
        <w:t xml:space="preserve">3 (1995), </w:t>
      </w:r>
      <w:r>
        <w:t>pp. 441-446 (Hebrew)</w:t>
      </w:r>
    </w:p>
    <w:p w:rsidR="00F631CE" w:rsidRDefault="00F631CE" w:rsidP="00F631CE">
      <w:pPr>
        <w:widowControl w:val="0"/>
        <w:ind w:hanging="397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“Can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Absorb Half a Million Immigrants in a Year?” </w:t>
      </w:r>
      <w:r>
        <w:rPr>
          <w:i/>
          <w:iCs/>
        </w:rPr>
        <w:t>Economic Quarterly</w:t>
      </w:r>
      <w:r>
        <w:t xml:space="preserve"> 148 (1991), pp. 267-274.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lastRenderedPageBreak/>
        <w:t xml:space="preserve">“The Economic Absorption of Immigrants,” </w:t>
      </w:r>
      <w:r>
        <w:rPr>
          <w:i/>
          <w:iCs/>
        </w:rPr>
        <w:t>Economic Quarterly</w:t>
      </w:r>
      <w:r>
        <w:t xml:space="preserve"> 147 (1991), pp. 353-358. (Hebrew).</w:t>
      </w:r>
    </w:p>
    <w:p w:rsidR="00F631CE" w:rsidRDefault="00F631CE" w:rsidP="00F631CE">
      <w:pPr>
        <w:pStyle w:val="regpar"/>
        <w:widowControl w:val="0"/>
        <w:ind w:hanging="397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“Capital-Market Reform—Past Experience and Future Objectives,” </w:t>
      </w:r>
      <w:r>
        <w:rPr>
          <w:i/>
          <w:iCs/>
        </w:rPr>
        <w:t>Quarterly Banking Review</w:t>
      </w:r>
      <w:r>
        <w:t xml:space="preserve"> 117, (1991), pp. 36-44 (Hebrew).</w:t>
      </w:r>
    </w:p>
    <w:p w:rsidR="00036BCD" w:rsidRDefault="00036BCD" w:rsidP="00036BCD">
      <w:pPr>
        <w:pStyle w:val="ListParagrap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“Against Government Intervention in the Capital Market,” </w:t>
      </w:r>
      <w:r>
        <w:rPr>
          <w:i/>
          <w:iCs/>
        </w:rPr>
        <w:t>Economic Quarterly</w:t>
      </w:r>
      <w:r>
        <w:t xml:space="preserve"> 145 (1990), pp. 162-165. (Hebrew)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"Capital Market Reform-Objectives and Initial Results," </w:t>
      </w:r>
      <w:r>
        <w:rPr>
          <w:i/>
          <w:iCs/>
        </w:rPr>
        <w:t xml:space="preserve">Bank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Israel</w:t>
          </w:r>
        </w:smartTag>
      </w:smartTag>
      <w:r>
        <w:rPr>
          <w:i/>
          <w:iCs/>
        </w:rPr>
        <w:t xml:space="preserve"> Economic Review</w:t>
      </w:r>
      <w:r>
        <w:t xml:space="preserve"> 65 (July 1990), pp. 43-57.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</w:t>
      </w:r>
      <w:proofErr w:type="gramStart"/>
      <w:r>
        <w:t>with</w:t>
      </w:r>
      <w:proofErr w:type="gramEnd"/>
      <w:r>
        <w:t xml:space="preserve"> A. </w:t>
      </w:r>
      <w:proofErr w:type="spellStart"/>
      <w:r>
        <w:t>Marom</w:t>
      </w:r>
      <w:proofErr w:type="spellEnd"/>
      <w:r>
        <w:t xml:space="preserve">), "Is the Demand for Money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Stable? (1965-1983)," </w:t>
      </w:r>
      <w:r>
        <w:rPr>
          <w:i/>
          <w:iCs/>
        </w:rPr>
        <w:t xml:space="preserve">Bank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Israel</w:t>
          </w:r>
        </w:smartTag>
      </w:smartTag>
      <w:r>
        <w:rPr>
          <w:i/>
          <w:iCs/>
        </w:rPr>
        <w:t xml:space="preserve"> Economic Review</w:t>
      </w:r>
      <w:r>
        <w:t xml:space="preserve"> 60 (January 1988), pp. 52-71.</w:t>
      </w:r>
    </w:p>
    <w:p w:rsidR="00F631CE" w:rsidRDefault="00F631CE" w:rsidP="00F631CE">
      <w:pPr>
        <w:widowControl w:val="0"/>
        <w:ind w:hanging="397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"The Ownership and Control of Banks," </w:t>
      </w:r>
      <w:r>
        <w:rPr>
          <w:i/>
          <w:iCs/>
        </w:rPr>
        <w:t xml:space="preserve">Quarterly Banking Review </w:t>
      </w:r>
      <w:r>
        <w:t>101, (1987), pp. 71-80 (Hebrew).</w:t>
      </w: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"An Evaluation of Israel's Reserve Portfolio Performance, 1972-76," </w:t>
      </w:r>
      <w:r>
        <w:rPr>
          <w:i/>
          <w:iCs/>
        </w:rPr>
        <w:t>Bank of Israel Economic Review</w:t>
      </w:r>
      <w:r>
        <w:t xml:space="preserve"> 51 (May 1981), pp. 5-35.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"An Optimum Portfolio for Israel's Foreign Currency Reserves," in </w:t>
      </w:r>
      <w:r>
        <w:rPr>
          <w:i/>
          <w:iCs/>
        </w:rPr>
        <w:t>Israel Economic Papers</w:t>
      </w:r>
      <w:r>
        <w:t xml:space="preserve"> 1976. Edited by N. Halevi and Y. Kop, </w:t>
      </w:r>
      <w:smartTag w:uri="urn:schemas-microsoft-com:office:smarttags" w:element="City">
        <w:r>
          <w:t>Jerusalem</w:t>
        </w:r>
      </w:smartTag>
      <w:r>
        <w:t xml:space="preserve">: Falk Institute and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Economic Association, 1976 (Hebrew).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"Industrial Investment Behavior in </w:t>
      </w:r>
      <w:smartTag w:uri="urn:schemas-microsoft-com:office:smarttags" w:element="country-region">
        <w:r>
          <w:t>Israel</w:t>
        </w:r>
      </w:smartTag>
      <w:r>
        <w:t xml:space="preserve">, 1955-68," </w:t>
      </w:r>
      <w:r>
        <w:rPr>
          <w:i/>
          <w:iCs/>
        </w:rPr>
        <w:t xml:space="preserve">Bank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Israel</w:t>
          </w:r>
        </w:smartTag>
      </w:smartTag>
      <w:r>
        <w:rPr>
          <w:i/>
          <w:iCs/>
        </w:rPr>
        <w:t xml:space="preserve"> Economic Review</w:t>
      </w:r>
      <w:r>
        <w:t xml:space="preserve"> 42 (January 1975), pp. 72-106.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>(</w:t>
      </w:r>
      <w:proofErr w:type="gramStart"/>
      <w:r>
        <w:t>with</w:t>
      </w:r>
      <w:proofErr w:type="gramEnd"/>
      <w:r>
        <w:t xml:space="preserve"> A. </w:t>
      </w:r>
      <w:proofErr w:type="spellStart"/>
      <w:r>
        <w:t>Bregman</w:t>
      </w:r>
      <w:proofErr w:type="spellEnd"/>
      <w:r>
        <w:t xml:space="preserve">), "Capital Stock, Capital Output Ratios and Capital Intensity in Israeli Industry," </w:t>
      </w:r>
      <w:r>
        <w:rPr>
          <w:i/>
          <w:iCs/>
        </w:rPr>
        <w:t xml:space="preserve">Bank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Israel</w:t>
          </w:r>
        </w:smartTag>
      </w:smartTag>
      <w:r>
        <w:rPr>
          <w:i/>
          <w:iCs/>
        </w:rPr>
        <w:t xml:space="preserve"> Economic Review</w:t>
      </w:r>
      <w:r>
        <w:t xml:space="preserve"> 40, (September 1973), pp. 29-48.</w:t>
      </w:r>
    </w:p>
    <w:p w:rsidR="00F631CE" w:rsidRDefault="00F631CE" w:rsidP="00F631CE">
      <w:pPr>
        <w:widowControl w:val="0"/>
        <w:spacing w:line="200" w:lineRule="exact"/>
        <w:ind w:hanging="284"/>
        <w:jc w:val="both"/>
      </w:pPr>
    </w:p>
    <w:p w:rsidR="00F631CE" w:rsidRDefault="00F631CE" w:rsidP="00F631CE">
      <w:pPr>
        <w:widowControl w:val="0"/>
        <w:numPr>
          <w:ilvl w:val="0"/>
          <w:numId w:val="1"/>
        </w:numPr>
        <w:jc w:val="both"/>
      </w:pPr>
      <w:r>
        <w:t xml:space="preserve"> (</w:t>
      </w:r>
      <w:proofErr w:type="gramStart"/>
      <w:r>
        <w:t>with</w:t>
      </w:r>
      <w:proofErr w:type="gramEnd"/>
      <w:r>
        <w:t xml:space="preserve"> others), "Investment and Induced Employment in the Development and Coastal Districts, 1963-67," </w:t>
      </w:r>
      <w:r>
        <w:rPr>
          <w:i/>
          <w:iCs/>
        </w:rPr>
        <w:t>Bank of Israel Economic Review</w:t>
      </w:r>
      <w:r>
        <w:t xml:space="preserve"> 36, (December 1970), pp. 3-27.</w:t>
      </w:r>
    </w:p>
    <w:p w:rsidR="00F631CE" w:rsidRDefault="00F631CE" w:rsidP="00F631CE">
      <w:pPr>
        <w:widowControl w:val="0"/>
        <w:jc w:val="both"/>
      </w:pPr>
    </w:p>
    <w:p w:rsidR="00F631CE" w:rsidRDefault="00F631CE" w:rsidP="00F631CE">
      <w:pPr>
        <w:widowControl w:val="0"/>
        <w:spacing w:line="200" w:lineRule="exact"/>
        <w:ind w:hanging="284"/>
        <w:jc w:val="both"/>
      </w:pPr>
    </w:p>
    <w:p w:rsidR="00F631CE" w:rsidRDefault="00F631CE" w:rsidP="00F631CE">
      <w:pPr>
        <w:widowControl w:val="0"/>
        <w:ind w:left="-284"/>
        <w:jc w:val="both"/>
      </w:pPr>
    </w:p>
    <w:p w:rsidR="00F631CE" w:rsidRDefault="00F631CE" w:rsidP="00F631CE">
      <w:pPr>
        <w:spacing w:line="360" w:lineRule="auto"/>
        <w:ind w:left="-397" w:right="360"/>
        <w:jc w:val="both"/>
        <w:rPr>
          <w:b/>
          <w:bCs/>
          <w:snapToGrid w:val="0"/>
          <w:lang w:eastAsia="en-US"/>
        </w:rPr>
      </w:pPr>
    </w:p>
    <w:p w:rsidR="00F631CE" w:rsidRDefault="00F631CE" w:rsidP="00F631CE">
      <w:pPr>
        <w:spacing w:line="360" w:lineRule="auto"/>
        <w:ind w:left="-397" w:right="360"/>
        <w:jc w:val="both"/>
        <w:rPr>
          <w:b/>
          <w:bCs/>
          <w:snapToGrid w:val="0"/>
          <w:lang w:eastAsia="en-US"/>
        </w:rPr>
      </w:pPr>
      <w:r>
        <w:rPr>
          <w:b/>
          <w:bCs/>
          <w:snapToGrid w:val="0"/>
          <w:lang w:eastAsia="en-US"/>
        </w:rPr>
        <w:t xml:space="preserve"> Working papers</w:t>
      </w:r>
    </w:p>
    <w:p w:rsidR="00F631CE" w:rsidRDefault="00A712B9" w:rsidP="00F631CE">
      <w:pPr>
        <w:numPr>
          <w:ilvl w:val="0"/>
          <w:numId w:val="2"/>
        </w:numPr>
        <w:spacing w:line="360" w:lineRule="auto"/>
        <w:ind w:right="360"/>
        <w:jc w:val="both"/>
        <w:rPr>
          <w:snapToGrid w:val="0"/>
          <w:lang w:eastAsia="en-US"/>
        </w:rPr>
      </w:pPr>
      <w:r w:rsidRPr="0037632F">
        <w:rPr>
          <w:snapToGrid w:val="0"/>
          <w:lang w:eastAsia="en-US"/>
        </w:rPr>
        <w:t xml:space="preserve"> </w:t>
      </w:r>
      <w:r w:rsidR="00F631CE" w:rsidRPr="0037632F">
        <w:rPr>
          <w:snapToGrid w:val="0"/>
          <w:lang w:eastAsia="en-US"/>
        </w:rPr>
        <w:t>(with</w:t>
      </w:r>
      <w:r w:rsidR="00F631CE" w:rsidRPr="0037632F">
        <w:rPr>
          <w:szCs w:val="20"/>
        </w:rPr>
        <w:t xml:space="preserve"> </w:t>
      </w:r>
      <w:r w:rsidR="00F631CE">
        <w:rPr>
          <w:szCs w:val="20"/>
        </w:rPr>
        <w:t>Momi Dahan and Esteban F. Klor)</w:t>
      </w:r>
      <w:r w:rsidR="00F631CE" w:rsidRPr="0037632F">
        <w:rPr>
          <w:szCs w:val="20"/>
        </w:rPr>
        <w:t xml:space="preserve">, </w:t>
      </w:r>
      <w:r w:rsidR="00F631CE">
        <w:rPr>
          <w:snapToGrid w:val="0"/>
          <w:lang w:eastAsia="en-US"/>
        </w:rPr>
        <w:t xml:space="preserve"> "</w:t>
      </w:r>
      <w:r w:rsidR="00F631CE" w:rsidRPr="0037632F">
        <w:rPr>
          <w:lang w:eastAsia="en-US"/>
        </w:rPr>
        <w:t>Is Centralization a Solution to the Soft Budget Constraint Problem?</w:t>
      </w:r>
      <w:r w:rsidR="00F631CE">
        <w:rPr>
          <w:lang w:eastAsia="en-US"/>
        </w:rPr>
        <w:t>"</w:t>
      </w:r>
      <w:r w:rsidR="00F631CE">
        <w:rPr>
          <w:snapToGrid w:val="0"/>
          <w:lang w:eastAsia="en-US"/>
        </w:rPr>
        <w:t xml:space="preserve"> (2012)</w:t>
      </w:r>
    </w:p>
    <w:p w:rsidR="00F631CE" w:rsidRDefault="00F631CE" w:rsidP="00F631CE">
      <w:pPr>
        <w:ind w:left="-37" w:right="357"/>
        <w:jc w:val="both"/>
        <w:rPr>
          <w:snapToGrid w:val="0"/>
          <w:lang w:eastAsia="en-US"/>
        </w:rPr>
      </w:pPr>
    </w:p>
    <w:p w:rsidR="00F631CE" w:rsidRDefault="00F631CE"/>
    <w:sectPr w:rsidR="00F63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61" w:rsidRDefault="00581D61" w:rsidP="001D6DD2">
      <w:r>
        <w:separator/>
      </w:r>
    </w:p>
  </w:endnote>
  <w:endnote w:type="continuationSeparator" w:id="0">
    <w:p w:rsidR="00581D61" w:rsidRDefault="00581D61" w:rsidP="001D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2000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2" w:rsidRDefault="001D6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2" w:rsidRDefault="001D6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2" w:rsidRDefault="001D6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61" w:rsidRDefault="00581D61" w:rsidP="001D6DD2">
      <w:r>
        <w:separator/>
      </w:r>
    </w:p>
  </w:footnote>
  <w:footnote w:type="continuationSeparator" w:id="0">
    <w:p w:rsidR="00581D61" w:rsidRDefault="00581D61" w:rsidP="001D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2" w:rsidRDefault="001D6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DD2" w:rsidRDefault="001D6D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6DD2" w:rsidRDefault="001D6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2" w:rsidRDefault="001D6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E06"/>
    <w:multiLevelType w:val="multilevel"/>
    <w:tmpl w:val="A2F2C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4E500F4E"/>
    <w:multiLevelType w:val="hybridMultilevel"/>
    <w:tmpl w:val="098699EA"/>
    <w:lvl w:ilvl="0" w:tplc="6DEC847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E"/>
    <w:rsid w:val="000004BC"/>
    <w:rsid w:val="00000728"/>
    <w:rsid w:val="0000081A"/>
    <w:rsid w:val="00000C62"/>
    <w:rsid w:val="000023AC"/>
    <w:rsid w:val="000027F9"/>
    <w:rsid w:val="00004392"/>
    <w:rsid w:val="00004C56"/>
    <w:rsid w:val="000050EC"/>
    <w:rsid w:val="000053BB"/>
    <w:rsid w:val="00006C7F"/>
    <w:rsid w:val="000103D0"/>
    <w:rsid w:val="00010E73"/>
    <w:rsid w:val="0001125B"/>
    <w:rsid w:val="00011506"/>
    <w:rsid w:val="000130BF"/>
    <w:rsid w:val="0001377E"/>
    <w:rsid w:val="00013D5D"/>
    <w:rsid w:val="00015F31"/>
    <w:rsid w:val="00016192"/>
    <w:rsid w:val="00016AE7"/>
    <w:rsid w:val="00016D05"/>
    <w:rsid w:val="00016E26"/>
    <w:rsid w:val="0001718D"/>
    <w:rsid w:val="00017636"/>
    <w:rsid w:val="000179E7"/>
    <w:rsid w:val="000216B7"/>
    <w:rsid w:val="00021FB4"/>
    <w:rsid w:val="0002209A"/>
    <w:rsid w:val="00022843"/>
    <w:rsid w:val="00023232"/>
    <w:rsid w:val="00023E7E"/>
    <w:rsid w:val="00024DD0"/>
    <w:rsid w:val="0002610C"/>
    <w:rsid w:val="0003149F"/>
    <w:rsid w:val="00033BCD"/>
    <w:rsid w:val="00034FA7"/>
    <w:rsid w:val="00036092"/>
    <w:rsid w:val="00036650"/>
    <w:rsid w:val="00036BCD"/>
    <w:rsid w:val="00036CA6"/>
    <w:rsid w:val="000409AE"/>
    <w:rsid w:val="00040D0C"/>
    <w:rsid w:val="00042EA0"/>
    <w:rsid w:val="00043701"/>
    <w:rsid w:val="0004393B"/>
    <w:rsid w:val="000478DA"/>
    <w:rsid w:val="00050275"/>
    <w:rsid w:val="00050764"/>
    <w:rsid w:val="0005200E"/>
    <w:rsid w:val="000537DD"/>
    <w:rsid w:val="00055D41"/>
    <w:rsid w:val="000560E4"/>
    <w:rsid w:val="00061003"/>
    <w:rsid w:val="00061F21"/>
    <w:rsid w:val="0006223B"/>
    <w:rsid w:val="000623F0"/>
    <w:rsid w:val="0006646D"/>
    <w:rsid w:val="000666E1"/>
    <w:rsid w:val="00066942"/>
    <w:rsid w:val="000672A8"/>
    <w:rsid w:val="00070178"/>
    <w:rsid w:val="00073B7C"/>
    <w:rsid w:val="00073E25"/>
    <w:rsid w:val="00073E71"/>
    <w:rsid w:val="00073F80"/>
    <w:rsid w:val="000744F5"/>
    <w:rsid w:val="00074687"/>
    <w:rsid w:val="00074E6F"/>
    <w:rsid w:val="00076B0B"/>
    <w:rsid w:val="0008210F"/>
    <w:rsid w:val="00083ED4"/>
    <w:rsid w:val="00084349"/>
    <w:rsid w:val="00085D49"/>
    <w:rsid w:val="00085EC7"/>
    <w:rsid w:val="00090767"/>
    <w:rsid w:val="00090804"/>
    <w:rsid w:val="00091F7F"/>
    <w:rsid w:val="000925AC"/>
    <w:rsid w:val="00094201"/>
    <w:rsid w:val="00094A9D"/>
    <w:rsid w:val="00095E3E"/>
    <w:rsid w:val="000A2A73"/>
    <w:rsid w:val="000A2AC6"/>
    <w:rsid w:val="000A3CF6"/>
    <w:rsid w:val="000A3F78"/>
    <w:rsid w:val="000A49BC"/>
    <w:rsid w:val="000A4A99"/>
    <w:rsid w:val="000A6EB6"/>
    <w:rsid w:val="000A724E"/>
    <w:rsid w:val="000B0701"/>
    <w:rsid w:val="000B0DFE"/>
    <w:rsid w:val="000B3808"/>
    <w:rsid w:val="000B5F91"/>
    <w:rsid w:val="000B72B5"/>
    <w:rsid w:val="000B7BC4"/>
    <w:rsid w:val="000B7F5C"/>
    <w:rsid w:val="000C16BA"/>
    <w:rsid w:val="000C33A1"/>
    <w:rsid w:val="000C5767"/>
    <w:rsid w:val="000C59EA"/>
    <w:rsid w:val="000C705B"/>
    <w:rsid w:val="000C73BE"/>
    <w:rsid w:val="000C7B91"/>
    <w:rsid w:val="000D28A8"/>
    <w:rsid w:val="000D2D93"/>
    <w:rsid w:val="000D588F"/>
    <w:rsid w:val="000D5EB5"/>
    <w:rsid w:val="000D77E6"/>
    <w:rsid w:val="000E0637"/>
    <w:rsid w:val="000E0FD4"/>
    <w:rsid w:val="000E112D"/>
    <w:rsid w:val="000E2C29"/>
    <w:rsid w:val="000E2EF1"/>
    <w:rsid w:val="000E40C2"/>
    <w:rsid w:val="000E4C51"/>
    <w:rsid w:val="000F2ABF"/>
    <w:rsid w:val="000F3BED"/>
    <w:rsid w:val="000F70E3"/>
    <w:rsid w:val="000F71DE"/>
    <w:rsid w:val="000F74C3"/>
    <w:rsid w:val="0010037B"/>
    <w:rsid w:val="00100AA6"/>
    <w:rsid w:val="00101165"/>
    <w:rsid w:val="001014B7"/>
    <w:rsid w:val="00101F73"/>
    <w:rsid w:val="0010224B"/>
    <w:rsid w:val="00104117"/>
    <w:rsid w:val="00110084"/>
    <w:rsid w:val="00110832"/>
    <w:rsid w:val="00110A9C"/>
    <w:rsid w:val="00111161"/>
    <w:rsid w:val="001121F3"/>
    <w:rsid w:val="0011273B"/>
    <w:rsid w:val="00112766"/>
    <w:rsid w:val="0011420D"/>
    <w:rsid w:val="00115760"/>
    <w:rsid w:val="00115AD3"/>
    <w:rsid w:val="00116ADA"/>
    <w:rsid w:val="001172D1"/>
    <w:rsid w:val="00117FE1"/>
    <w:rsid w:val="00120402"/>
    <w:rsid w:val="001234DD"/>
    <w:rsid w:val="001236CE"/>
    <w:rsid w:val="00126242"/>
    <w:rsid w:val="0012737A"/>
    <w:rsid w:val="00127D2D"/>
    <w:rsid w:val="00130D54"/>
    <w:rsid w:val="0013166D"/>
    <w:rsid w:val="001320C3"/>
    <w:rsid w:val="0013258A"/>
    <w:rsid w:val="001337DE"/>
    <w:rsid w:val="001342F9"/>
    <w:rsid w:val="001343FA"/>
    <w:rsid w:val="00135744"/>
    <w:rsid w:val="00136241"/>
    <w:rsid w:val="00136C32"/>
    <w:rsid w:val="001400E2"/>
    <w:rsid w:val="00141807"/>
    <w:rsid w:val="00144171"/>
    <w:rsid w:val="00144ADB"/>
    <w:rsid w:val="00147C93"/>
    <w:rsid w:val="00150D87"/>
    <w:rsid w:val="001517D1"/>
    <w:rsid w:val="001518AB"/>
    <w:rsid w:val="00151E51"/>
    <w:rsid w:val="00153004"/>
    <w:rsid w:val="00155047"/>
    <w:rsid w:val="001554B5"/>
    <w:rsid w:val="001561EC"/>
    <w:rsid w:val="0015666C"/>
    <w:rsid w:val="0015695A"/>
    <w:rsid w:val="00160BB5"/>
    <w:rsid w:val="00163042"/>
    <w:rsid w:val="00163C20"/>
    <w:rsid w:val="0016438E"/>
    <w:rsid w:val="001644A5"/>
    <w:rsid w:val="00164E5E"/>
    <w:rsid w:val="0016633D"/>
    <w:rsid w:val="0016661F"/>
    <w:rsid w:val="0016665E"/>
    <w:rsid w:val="00166FA4"/>
    <w:rsid w:val="001676C4"/>
    <w:rsid w:val="00167C70"/>
    <w:rsid w:val="00170655"/>
    <w:rsid w:val="00173677"/>
    <w:rsid w:val="001736F9"/>
    <w:rsid w:val="00176E5F"/>
    <w:rsid w:val="0018008E"/>
    <w:rsid w:val="00181B9B"/>
    <w:rsid w:val="00183FB3"/>
    <w:rsid w:val="0018490B"/>
    <w:rsid w:val="00184BC6"/>
    <w:rsid w:val="00186FB2"/>
    <w:rsid w:val="00190AD4"/>
    <w:rsid w:val="00190C33"/>
    <w:rsid w:val="0019214A"/>
    <w:rsid w:val="00192593"/>
    <w:rsid w:val="00193852"/>
    <w:rsid w:val="00195B35"/>
    <w:rsid w:val="00196214"/>
    <w:rsid w:val="001966AF"/>
    <w:rsid w:val="00196778"/>
    <w:rsid w:val="00197BEE"/>
    <w:rsid w:val="001A12A8"/>
    <w:rsid w:val="001A2C16"/>
    <w:rsid w:val="001A3135"/>
    <w:rsid w:val="001A4EC0"/>
    <w:rsid w:val="001A59F3"/>
    <w:rsid w:val="001B1045"/>
    <w:rsid w:val="001B15B0"/>
    <w:rsid w:val="001B18B7"/>
    <w:rsid w:val="001B1C6E"/>
    <w:rsid w:val="001B2C94"/>
    <w:rsid w:val="001B2D47"/>
    <w:rsid w:val="001B30DB"/>
    <w:rsid w:val="001B362D"/>
    <w:rsid w:val="001B591F"/>
    <w:rsid w:val="001B5A57"/>
    <w:rsid w:val="001B7D42"/>
    <w:rsid w:val="001C000F"/>
    <w:rsid w:val="001C1388"/>
    <w:rsid w:val="001C1BE1"/>
    <w:rsid w:val="001C2DD9"/>
    <w:rsid w:val="001C34FB"/>
    <w:rsid w:val="001C3943"/>
    <w:rsid w:val="001C48BC"/>
    <w:rsid w:val="001C7DB8"/>
    <w:rsid w:val="001D11D5"/>
    <w:rsid w:val="001D1B54"/>
    <w:rsid w:val="001D3F9A"/>
    <w:rsid w:val="001D4E2A"/>
    <w:rsid w:val="001D5830"/>
    <w:rsid w:val="001D6DD2"/>
    <w:rsid w:val="001D710F"/>
    <w:rsid w:val="001E6A1B"/>
    <w:rsid w:val="001E6D43"/>
    <w:rsid w:val="001F0950"/>
    <w:rsid w:val="001F2A74"/>
    <w:rsid w:val="001F2B3B"/>
    <w:rsid w:val="001F2DC9"/>
    <w:rsid w:val="001F3F26"/>
    <w:rsid w:val="001F6403"/>
    <w:rsid w:val="001F70C4"/>
    <w:rsid w:val="002005B9"/>
    <w:rsid w:val="00201651"/>
    <w:rsid w:val="00201ADC"/>
    <w:rsid w:val="002033F2"/>
    <w:rsid w:val="00205C74"/>
    <w:rsid w:val="00206917"/>
    <w:rsid w:val="0020789B"/>
    <w:rsid w:val="0021260A"/>
    <w:rsid w:val="00213182"/>
    <w:rsid w:val="002132A5"/>
    <w:rsid w:val="00215A65"/>
    <w:rsid w:val="0021648B"/>
    <w:rsid w:val="002179D3"/>
    <w:rsid w:val="0022204E"/>
    <w:rsid w:val="002232B4"/>
    <w:rsid w:val="0022373A"/>
    <w:rsid w:val="00223F20"/>
    <w:rsid w:val="0022453F"/>
    <w:rsid w:val="0022634A"/>
    <w:rsid w:val="00226A2E"/>
    <w:rsid w:val="00227932"/>
    <w:rsid w:val="00227F7C"/>
    <w:rsid w:val="002303BF"/>
    <w:rsid w:val="0023180D"/>
    <w:rsid w:val="00232347"/>
    <w:rsid w:val="00234F6F"/>
    <w:rsid w:val="0023528C"/>
    <w:rsid w:val="0023549A"/>
    <w:rsid w:val="00237FC5"/>
    <w:rsid w:val="00240504"/>
    <w:rsid w:val="00244296"/>
    <w:rsid w:val="00245C9C"/>
    <w:rsid w:val="00245DAF"/>
    <w:rsid w:val="0024798E"/>
    <w:rsid w:val="00250F51"/>
    <w:rsid w:val="0025320D"/>
    <w:rsid w:val="0025405E"/>
    <w:rsid w:val="00257E8C"/>
    <w:rsid w:val="002617D5"/>
    <w:rsid w:val="00262CA7"/>
    <w:rsid w:val="002649A0"/>
    <w:rsid w:val="00265BE1"/>
    <w:rsid w:val="00267B21"/>
    <w:rsid w:val="00270FEC"/>
    <w:rsid w:val="002721C7"/>
    <w:rsid w:val="0027232C"/>
    <w:rsid w:val="002727EC"/>
    <w:rsid w:val="0027335C"/>
    <w:rsid w:val="002735F7"/>
    <w:rsid w:val="00273AE7"/>
    <w:rsid w:val="00273AFC"/>
    <w:rsid w:val="002751DF"/>
    <w:rsid w:val="00275CCD"/>
    <w:rsid w:val="00275FCA"/>
    <w:rsid w:val="00277A2F"/>
    <w:rsid w:val="00280D87"/>
    <w:rsid w:val="00281F7F"/>
    <w:rsid w:val="0028244B"/>
    <w:rsid w:val="002829DF"/>
    <w:rsid w:val="00282A1F"/>
    <w:rsid w:val="0028335A"/>
    <w:rsid w:val="002833E5"/>
    <w:rsid w:val="00283DDE"/>
    <w:rsid w:val="00284022"/>
    <w:rsid w:val="00284931"/>
    <w:rsid w:val="00285197"/>
    <w:rsid w:val="0028558E"/>
    <w:rsid w:val="00285738"/>
    <w:rsid w:val="00285B28"/>
    <w:rsid w:val="00285EBE"/>
    <w:rsid w:val="002866C2"/>
    <w:rsid w:val="002911CB"/>
    <w:rsid w:val="002933B4"/>
    <w:rsid w:val="00293C3A"/>
    <w:rsid w:val="00294340"/>
    <w:rsid w:val="00294EA6"/>
    <w:rsid w:val="002A4416"/>
    <w:rsid w:val="002A44A3"/>
    <w:rsid w:val="002A4C0C"/>
    <w:rsid w:val="002A5D62"/>
    <w:rsid w:val="002A6429"/>
    <w:rsid w:val="002A72FD"/>
    <w:rsid w:val="002B01AB"/>
    <w:rsid w:val="002B035B"/>
    <w:rsid w:val="002B0444"/>
    <w:rsid w:val="002B098E"/>
    <w:rsid w:val="002B1EAA"/>
    <w:rsid w:val="002B28A4"/>
    <w:rsid w:val="002B49CE"/>
    <w:rsid w:val="002B5A1C"/>
    <w:rsid w:val="002C0967"/>
    <w:rsid w:val="002C2066"/>
    <w:rsid w:val="002C3501"/>
    <w:rsid w:val="002C3E72"/>
    <w:rsid w:val="002C3E94"/>
    <w:rsid w:val="002C5003"/>
    <w:rsid w:val="002C5726"/>
    <w:rsid w:val="002D29B9"/>
    <w:rsid w:val="002D4581"/>
    <w:rsid w:val="002D47B5"/>
    <w:rsid w:val="002E157F"/>
    <w:rsid w:val="002E15FC"/>
    <w:rsid w:val="002E1DCC"/>
    <w:rsid w:val="002E2C48"/>
    <w:rsid w:val="002E3F9F"/>
    <w:rsid w:val="002E4FA5"/>
    <w:rsid w:val="002E62CF"/>
    <w:rsid w:val="002E6632"/>
    <w:rsid w:val="002E78C7"/>
    <w:rsid w:val="002F0653"/>
    <w:rsid w:val="002F0776"/>
    <w:rsid w:val="002F0E25"/>
    <w:rsid w:val="002F2036"/>
    <w:rsid w:val="002F30A8"/>
    <w:rsid w:val="002F3A85"/>
    <w:rsid w:val="002F3E5A"/>
    <w:rsid w:val="002F4DD3"/>
    <w:rsid w:val="002F5F6F"/>
    <w:rsid w:val="002F6090"/>
    <w:rsid w:val="002F737C"/>
    <w:rsid w:val="002F76BD"/>
    <w:rsid w:val="002F7D00"/>
    <w:rsid w:val="003001EA"/>
    <w:rsid w:val="003010C0"/>
    <w:rsid w:val="00303269"/>
    <w:rsid w:val="0030345F"/>
    <w:rsid w:val="00306105"/>
    <w:rsid w:val="00306117"/>
    <w:rsid w:val="00306FA1"/>
    <w:rsid w:val="00307129"/>
    <w:rsid w:val="00310361"/>
    <w:rsid w:val="00311430"/>
    <w:rsid w:val="0031462E"/>
    <w:rsid w:val="00316140"/>
    <w:rsid w:val="003170F1"/>
    <w:rsid w:val="00317E23"/>
    <w:rsid w:val="00321323"/>
    <w:rsid w:val="0032480B"/>
    <w:rsid w:val="00325960"/>
    <w:rsid w:val="003267F9"/>
    <w:rsid w:val="00327425"/>
    <w:rsid w:val="00327CBF"/>
    <w:rsid w:val="00330B2A"/>
    <w:rsid w:val="00331574"/>
    <w:rsid w:val="003338DA"/>
    <w:rsid w:val="00337D47"/>
    <w:rsid w:val="00340719"/>
    <w:rsid w:val="00341E0E"/>
    <w:rsid w:val="00342C28"/>
    <w:rsid w:val="00343AA4"/>
    <w:rsid w:val="00343C01"/>
    <w:rsid w:val="0034797F"/>
    <w:rsid w:val="00353540"/>
    <w:rsid w:val="00353B23"/>
    <w:rsid w:val="0035422C"/>
    <w:rsid w:val="0035639D"/>
    <w:rsid w:val="0035767D"/>
    <w:rsid w:val="00361E5A"/>
    <w:rsid w:val="003647CE"/>
    <w:rsid w:val="003662FA"/>
    <w:rsid w:val="003724F6"/>
    <w:rsid w:val="00374455"/>
    <w:rsid w:val="00374E35"/>
    <w:rsid w:val="00375D2B"/>
    <w:rsid w:val="00380204"/>
    <w:rsid w:val="0038230F"/>
    <w:rsid w:val="00382629"/>
    <w:rsid w:val="003851A3"/>
    <w:rsid w:val="0039268B"/>
    <w:rsid w:val="00394B1A"/>
    <w:rsid w:val="003A0640"/>
    <w:rsid w:val="003A35CF"/>
    <w:rsid w:val="003A5BCC"/>
    <w:rsid w:val="003A5D78"/>
    <w:rsid w:val="003A7614"/>
    <w:rsid w:val="003B2B0C"/>
    <w:rsid w:val="003C1C4E"/>
    <w:rsid w:val="003C1CC0"/>
    <w:rsid w:val="003C2DEC"/>
    <w:rsid w:val="003C378D"/>
    <w:rsid w:val="003C534F"/>
    <w:rsid w:val="003C66EA"/>
    <w:rsid w:val="003D0056"/>
    <w:rsid w:val="003D0659"/>
    <w:rsid w:val="003D22A4"/>
    <w:rsid w:val="003D39B3"/>
    <w:rsid w:val="003D73D0"/>
    <w:rsid w:val="003E07C7"/>
    <w:rsid w:val="003E0A29"/>
    <w:rsid w:val="003E0D24"/>
    <w:rsid w:val="003E2C1B"/>
    <w:rsid w:val="003E4390"/>
    <w:rsid w:val="003E4C61"/>
    <w:rsid w:val="003E4C65"/>
    <w:rsid w:val="003E5554"/>
    <w:rsid w:val="003E687F"/>
    <w:rsid w:val="003E76CE"/>
    <w:rsid w:val="003F06BF"/>
    <w:rsid w:val="003F0A2D"/>
    <w:rsid w:val="003F146A"/>
    <w:rsid w:val="003F3B30"/>
    <w:rsid w:val="003F3DDC"/>
    <w:rsid w:val="003F3E56"/>
    <w:rsid w:val="003F6A7A"/>
    <w:rsid w:val="003F77D1"/>
    <w:rsid w:val="00401748"/>
    <w:rsid w:val="004021C7"/>
    <w:rsid w:val="004023C5"/>
    <w:rsid w:val="00403BA4"/>
    <w:rsid w:val="004042C2"/>
    <w:rsid w:val="00404939"/>
    <w:rsid w:val="00405287"/>
    <w:rsid w:val="0040797D"/>
    <w:rsid w:val="004114DE"/>
    <w:rsid w:val="00412421"/>
    <w:rsid w:val="004126E5"/>
    <w:rsid w:val="004129C6"/>
    <w:rsid w:val="004139B7"/>
    <w:rsid w:val="00413CFD"/>
    <w:rsid w:val="00415367"/>
    <w:rsid w:val="00420383"/>
    <w:rsid w:val="00420D46"/>
    <w:rsid w:val="004228EB"/>
    <w:rsid w:val="004235CE"/>
    <w:rsid w:val="004242F3"/>
    <w:rsid w:val="00425AC6"/>
    <w:rsid w:val="0042687A"/>
    <w:rsid w:val="00426EAF"/>
    <w:rsid w:val="00432DCF"/>
    <w:rsid w:val="00432F7C"/>
    <w:rsid w:val="00433D12"/>
    <w:rsid w:val="00437028"/>
    <w:rsid w:val="00437568"/>
    <w:rsid w:val="00437FEE"/>
    <w:rsid w:val="004406F7"/>
    <w:rsid w:val="00440AE0"/>
    <w:rsid w:val="00440B82"/>
    <w:rsid w:val="00440CD0"/>
    <w:rsid w:val="00441A5B"/>
    <w:rsid w:val="00442773"/>
    <w:rsid w:val="00444F00"/>
    <w:rsid w:val="00447449"/>
    <w:rsid w:val="00447D8D"/>
    <w:rsid w:val="00451C74"/>
    <w:rsid w:val="00453AE3"/>
    <w:rsid w:val="0045688E"/>
    <w:rsid w:val="00461B1A"/>
    <w:rsid w:val="00462848"/>
    <w:rsid w:val="00462FD6"/>
    <w:rsid w:val="00465077"/>
    <w:rsid w:val="00465450"/>
    <w:rsid w:val="004711F2"/>
    <w:rsid w:val="004714E9"/>
    <w:rsid w:val="00471DD5"/>
    <w:rsid w:val="00471EED"/>
    <w:rsid w:val="00476497"/>
    <w:rsid w:val="00476772"/>
    <w:rsid w:val="00480169"/>
    <w:rsid w:val="004823BB"/>
    <w:rsid w:val="00482D89"/>
    <w:rsid w:val="00485FD4"/>
    <w:rsid w:val="00487B7F"/>
    <w:rsid w:val="00492CF5"/>
    <w:rsid w:val="00493970"/>
    <w:rsid w:val="00494877"/>
    <w:rsid w:val="0049491B"/>
    <w:rsid w:val="00494EB2"/>
    <w:rsid w:val="0049552A"/>
    <w:rsid w:val="00495E50"/>
    <w:rsid w:val="00496E6B"/>
    <w:rsid w:val="004A524A"/>
    <w:rsid w:val="004A68D7"/>
    <w:rsid w:val="004A6CCE"/>
    <w:rsid w:val="004B089B"/>
    <w:rsid w:val="004B0B92"/>
    <w:rsid w:val="004B1687"/>
    <w:rsid w:val="004B269D"/>
    <w:rsid w:val="004B45A7"/>
    <w:rsid w:val="004B4FA8"/>
    <w:rsid w:val="004B6B24"/>
    <w:rsid w:val="004B7C23"/>
    <w:rsid w:val="004B7EA3"/>
    <w:rsid w:val="004C3EC3"/>
    <w:rsid w:val="004C6AA4"/>
    <w:rsid w:val="004C6EEA"/>
    <w:rsid w:val="004C76F0"/>
    <w:rsid w:val="004C7E2B"/>
    <w:rsid w:val="004D26A0"/>
    <w:rsid w:val="004D520C"/>
    <w:rsid w:val="004D61B9"/>
    <w:rsid w:val="004D6C2F"/>
    <w:rsid w:val="004D74AF"/>
    <w:rsid w:val="004E1711"/>
    <w:rsid w:val="004E179A"/>
    <w:rsid w:val="004E3BE7"/>
    <w:rsid w:val="004E53B3"/>
    <w:rsid w:val="004E66DA"/>
    <w:rsid w:val="004E750B"/>
    <w:rsid w:val="004E7EFE"/>
    <w:rsid w:val="004F0B66"/>
    <w:rsid w:val="004F0C4A"/>
    <w:rsid w:val="004F2C21"/>
    <w:rsid w:val="004F5F67"/>
    <w:rsid w:val="004F7BC7"/>
    <w:rsid w:val="00500561"/>
    <w:rsid w:val="00500F2A"/>
    <w:rsid w:val="0050187C"/>
    <w:rsid w:val="0050225E"/>
    <w:rsid w:val="005034F4"/>
    <w:rsid w:val="005048A7"/>
    <w:rsid w:val="0050548D"/>
    <w:rsid w:val="00505C68"/>
    <w:rsid w:val="00506DAD"/>
    <w:rsid w:val="00507C75"/>
    <w:rsid w:val="0051022C"/>
    <w:rsid w:val="00511445"/>
    <w:rsid w:val="00512E45"/>
    <w:rsid w:val="00512ECE"/>
    <w:rsid w:val="00514EDB"/>
    <w:rsid w:val="00515B88"/>
    <w:rsid w:val="00516480"/>
    <w:rsid w:val="00525F80"/>
    <w:rsid w:val="0053368A"/>
    <w:rsid w:val="00533910"/>
    <w:rsid w:val="00533D58"/>
    <w:rsid w:val="00533E24"/>
    <w:rsid w:val="00536F31"/>
    <w:rsid w:val="00541D56"/>
    <w:rsid w:val="0054333E"/>
    <w:rsid w:val="00544A95"/>
    <w:rsid w:val="00546525"/>
    <w:rsid w:val="005466ED"/>
    <w:rsid w:val="00547A9D"/>
    <w:rsid w:val="0055033C"/>
    <w:rsid w:val="00551E4C"/>
    <w:rsid w:val="00552255"/>
    <w:rsid w:val="0055290F"/>
    <w:rsid w:val="00553681"/>
    <w:rsid w:val="005548DF"/>
    <w:rsid w:val="0055515F"/>
    <w:rsid w:val="0055535F"/>
    <w:rsid w:val="00555B39"/>
    <w:rsid w:val="00555DB3"/>
    <w:rsid w:val="00556D65"/>
    <w:rsid w:val="00557BCB"/>
    <w:rsid w:val="00560F2E"/>
    <w:rsid w:val="00563E97"/>
    <w:rsid w:val="00570311"/>
    <w:rsid w:val="005710C8"/>
    <w:rsid w:val="00571666"/>
    <w:rsid w:val="005724DC"/>
    <w:rsid w:val="00572FE9"/>
    <w:rsid w:val="0057380A"/>
    <w:rsid w:val="0057503B"/>
    <w:rsid w:val="00575A82"/>
    <w:rsid w:val="00576C5C"/>
    <w:rsid w:val="00577404"/>
    <w:rsid w:val="00580756"/>
    <w:rsid w:val="005813D7"/>
    <w:rsid w:val="005813EE"/>
    <w:rsid w:val="00581D61"/>
    <w:rsid w:val="00584084"/>
    <w:rsid w:val="0058525E"/>
    <w:rsid w:val="00587664"/>
    <w:rsid w:val="005921A1"/>
    <w:rsid w:val="00592242"/>
    <w:rsid w:val="00592B67"/>
    <w:rsid w:val="005945FF"/>
    <w:rsid w:val="00595C9A"/>
    <w:rsid w:val="005961B1"/>
    <w:rsid w:val="00596FF7"/>
    <w:rsid w:val="00597618"/>
    <w:rsid w:val="00597FC4"/>
    <w:rsid w:val="005A133F"/>
    <w:rsid w:val="005A16C3"/>
    <w:rsid w:val="005A1DC6"/>
    <w:rsid w:val="005A2576"/>
    <w:rsid w:val="005A2BEC"/>
    <w:rsid w:val="005A385D"/>
    <w:rsid w:val="005A3A0E"/>
    <w:rsid w:val="005A5222"/>
    <w:rsid w:val="005A538B"/>
    <w:rsid w:val="005A7EB5"/>
    <w:rsid w:val="005B200A"/>
    <w:rsid w:val="005B2EAF"/>
    <w:rsid w:val="005B3A8F"/>
    <w:rsid w:val="005B3F77"/>
    <w:rsid w:val="005B443D"/>
    <w:rsid w:val="005B465E"/>
    <w:rsid w:val="005B48A3"/>
    <w:rsid w:val="005B4E14"/>
    <w:rsid w:val="005B6049"/>
    <w:rsid w:val="005B64F6"/>
    <w:rsid w:val="005C0A63"/>
    <w:rsid w:val="005C0E89"/>
    <w:rsid w:val="005C1175"/>
    <w:rsid w:val="005C5B39"/>
    <w:rsid w:val="005C784E"/>
    <w:rsid w:val="005D0E15"/>
    <w:rsid w:val="005D159D"/>
    <w:rsid w:val="005D463C"/>
    <w:rsid w:val="005D4E94"/>
    <w:rsid w:val="005D7C08"/>
    <w:rsid w:val="005D7C82"/>
    <w:rsid w:val="005D7F2C"/>
    <w:rsid w:val="005E0325"/>
    <w:rsid w:val="005E3177"/>
    <w:rsid w:val="005E43AD"/>
    <w:rsid w:val="005E6584"/>
    <w:rsid w:val="005E796F"/>
    <w:rsid w:val="005E7B52"/>
    <w:rsid w:val="005F00AC"/>
    <w:rsid w:val="005F05D8"/>
    <w:rsid w:val="005F21F5"/>
    <w:rsid w:val="005F25C2"/>
    <w:rsid w:val="005F3236"/>
    <w:rsid w:val="005F37DB"/>
    <w:rsid w:val="005F494E"/>
    <w:rsid w:val="00601F59"/>
    <w:rsid w:val="00605F0E"/>
    <w:rsid w:val="00606D2F"/>
    <w:rsid w:val="00606D40"/>
    <w:rsid w:val="00607B29"/>
    <w:rsid w:val="00610C13"/>
    <w:rsid w:val="0061258F"/>
    <w:rsid w:val="00613466"/>
    <w:rsid w:val="00614428"/>
    <w:rsid w:val="006149B9"/>
    <w:rsid w:val="006166C3"/>
    <w:rsid w:val="00623243"/>
    <w:rsid w:val="00623D29"/>
    <w:rsid w:val="00624C75"/>
    <w:rsid w:val="0062545F"/>
    <w:rsid w:val="006271E8"/>
    <w:rsid w:val="00630266"/>
    <w:rsid w:val="006370C9"/>
    <w:rsid w:val="00637869"/>
    <w:rsid w:val="00637A9E"/>
    <w:rsid w:val="00637B42"/>
    <w:rsid w:val="00640DAB"/>
    <w:rsid w:val="006414BB"/>
    <w:rsid w:val="00641B7C"/>
    <w:rsid w:val="00642B34"/>
    <w:rsid w:val="00645605"/>
    <w:rsid w:val="00650A14"/>
    <w:rsid w:val="00651355"/>
    <w:rsid w:val="006529FC"/>
    <w:rsid w:val="006552AC"/>
    <w:rsid w:val="006558F3"/>
    <w:rsid w:val="00656313"/>
    <w:rsid w:val="00657465"/>
    <w:rsid w:val="006577BA"/>
    <w:rsid w:val="006600DC"/>
    <w:rsid w:val="00663432"/>
    <w:rsid w:val="0066366E"/>
    <w:rsid w:val="0066555A"/>
    <w:rsid w:val="0067049D"/>
    <w:rsid w:val="00671930"/>
    <w:rsid w:val="00671BD6"/>
    <w:rsid w:val="00671F7D"/>
    <w:rsid w:val="006730B5"/>
    <w:rsid w:val="006733A5"/>
    <w:rsid w:val="00673F20"/>
    <w:rsid w:val="006747A4"/>
    <w:rsid w:val="00674860"/>
    <w:rsid w:val="00674A92"/>
    <w:rsid w:val="006761F6"/>
    <w:rsid w:val="006772AD"/>
    <w:rsid w:val="00682653"/>
    <w:rsid w:val="00683BFE"/>
    <w:rsid w:val="006852B3"/>
    <w:rsid w:val="00686E9B"/>
    <w:rsid w:val="006908BD"/>
    <w:rsid w:val="006914E4"/>
    <w:rsid w:val="00691619"/>
    <w:rsid w:val="006923F4"/>
    <w:rsid w:val="00694847"/>
    <w:rsid w:val="0069496C"/>
    <w:rsid w:val="00694B72"/>
    <w:rsid w:val="00695E8F"/>
    <w:rsid w:val="006977CB"/>
    <w:rsid w:val="006A0C21"/>
    <w:rsid w:val="006A17DD"/>
    <w:rsid w:val="006A2777"/>
    <w:rsid w:val="006A2CC9"/>
    <w:rsid w:val="006A4393"/>
    <w:rsid w:val="006A464E"/>
    <w:rsid w:val="006A4A3F"/>
    <w:rsid w:val="006A5230"/>
    <w:rsid w:val="006A54B4"/>
    <w:rsid w:val="006A6A6E"/>
    <w:rsid w:val="006A742A"/>
    <w:rsid w:val="006A769A"/>
    <w:rsid w:val="006A7B59"/>
    <w:rsid w:val="006B0559"/>
    <w:rsid w:val="006B2910"/>
    <w:rsid w:val="006B3D80"/>
    <w:rsid w:val="006B3EFE"/>
    <w:rsid w:val="006B4EAA"/>
    <w:rsid w:val="006B5817"/>
    <w:rsid w:val="006B63DA"/>
    <w:rsid w:val="006B65EB"/>
    <w:rsid w:val="006B740F"/>
    <w:rsid w:val="006B75A5"/>
    <w:rsid w:val="006B77FF"/>
    <w:rsid w:val="006C063B"/>
    <w:rsid w:val="006C0A75"/>
    <w:rsid w:val="006C20C7"/>
    <w:rsid w:val="006C2967"/>
    <w:rsid w:val="006C29B5"/>
    <w:rsid w:val="006C2ED5"/>
    <w:rsid w:val="006C3768"/>
    <w:rsid w:val="006C3996"/>
    <w:rsid w:val="006C4149"/>
    <w:rsid w:val="006C58E2"/>
    <w:rsid w:val="006C75AA"/>
    <w:rsid w:val="006C7DA5"/>
    <w:rsid w:val="006D0AD9"/>
    <w:rsid w:val="006D1135"/>
    <w:rsid w:val="006D4E3B"/>
    <w:rsid w:val="006D5B57"/>
    <w:rsid w:val="006D6621"/>
    <w:rsid w:val="006D72A9"/>
    <w:rsid w:val="006E10F3"/>
    <w:rsid w:val="006E3931"/>
    <w:rsid w:val="006E3B58"/>
    <w:rsid w:val="006E5649"/>
    <w:rsid w:val="006E56CF"/>
    <w:rsid w:val="006E57A2"/>
    <w:rsid w:val="006E64BC"/>
    <w:rsid w:val="006E702F"/>
    <w:rsid w:val="006E78B7"/>
    <w:rsid w:val="006F2D48"/>
    <w:rsid w:val="006F43D8"/>
    <w:rsid w:val="006F54D9"/>
    <w:rsid w:val="006F5B8A"/>
    <w:rsid w:val="006F5E89"/>
    <w:rsid w:val="006F64E5"/>
    <w:rsid w:val="006F706F"/>
    <w:rsid w:val="006F78A8"/>
    <w:rsid w:val="007010BC"/>
    <w:rsid w:val="00701365"/>
    <w:rsid w:val="00701865"/>
    <w:rsid w:val="007025EA"/>
    <w:rsid w:val="00702D7A"/>
    <w:rsid w:val="00703378"/>
    <w:rsid w:val="007041DA"/>
    <w:rsid w:val="00710278"/>
    <w:rsid w:val="00710779"/>
    <w:rsid w:val="00710D61"/>
    <w:rsid w:val="007124FC"/>
    <w:rsid w:val="007131B6"/>
    <w:rsid w:val="00713A1D"/>
    <w:rsid w:val="00713B63"/>
    <w:rsid w:val="007147FF"/>
    <w:rsid w:val="0071532A"/>
    <w:rsid w:val="007158EF"/>
    <w:rsid w:val="007159DC"/>
    <w:rsid w:val="00716295"/>
    <w:rsid w:val="00716FC9"/>
    <w:rsid w:val="007175F5"/>
    <w:rsid w:val="00720199"/>
    <w:rsid w:val="00721C5F"/>
    <w:rsid w:val="00723E06"/>
    <w:rsid w:val="00726A76"/>
    <w:rsid w:val="00726FE5"/>
    <w:rsid w:val="007313B2"/>
    <w:rsid w:val="0073188A"/>
    <w:rsid w:val="00733144"/>
    <w:rsid w:val="00733146"/>
    <w:rsid w:val="00734D19"/>
    <w:rsid w:val="00740B8E"/>
    <w:rsid w:val="00742EBA"/>
    <w:rsid w:val="00742F65"/>
    <w:rsid w:val="0074383E"/>
    <w:rsid w:val="00743B92"/>
    <w:rsid w:val="007454D1"/>
    <w:rsid w:val="00745A29"/>
    <w:rsid w:val="00746264"/>
    <w:rsid w:val="00746A92"/>
    <w:rsid w:val="0075019C"/>
    <w:rsid w:val="00750313"/>
    <w:rsid w:val="00752237"/>
    <w:rsid w:val="00752A9D"/>
    <w:rsid w:val="007538E7"/>
    <w:rsid w:val="007567E1"/>
    <w:rsid w:val="0076002A"/>
    <w:rsid w:val="00760E80"/>
    <w:rsid w:val="00762513"/>
    <w:rsid w:val="00763208"/>
    <w:rsid w:val="00763A9C"/>
    <w:rsid w:val="00763BB8"/>
    <w:rsid w:val="00764573"/>
    <w:rsid w:val="0076458A"/>
    <w:rsid w:val="00766323"/>
    <w:rsid w:val="00766584"/>
    <w:rsid w:val="007671A5"/>
    <w:rsid w:val="00767A98"/>
    <w:rsid w:val="00772075"/>
    <w:rsid w:val="00772B73"/>
    <w:rsid w:val="00774390"/>
    <w:rsid w:val="0077507B"/>
    <w:rsid w:val="00777C9E"/>
    <w:rsid w:val="00781306"/>
    <w:rsid w:val="007819C9"/>
    <w:rsid w:val="00782968"/>
    <w:rsid w:val="00782E6F"/>
    <w:rsid w:val="00784276"/>
    <w:rsid w:val="007852CF"/>
    <w:rsid w:val="00787036"/>
    <w:rsid w:val="007875D6"/>
    <w:rsid w:val="00787785"/>
    <w:rsid w:val="00787D92"/>
    <w:rsid w:val="0079386A"/>
    <w:rsid w:val="0079535E"/>
    <w:rsid w:val="00795EC1"/>
    <w:rsid w:val="00797C33"/>
    <w:rsid w:val="007A02F3"/>
    <w:rsid w:val="007A10BB"/>
    <w:rsid w:val="007A1C0A"/>
    <w:rsid w:val="007A2465"/>
    <w:rsid w:val="007A2645"/>
    <w:rsid w:val="007A28EB"/>
    <w:rsid w:val="007A4D2E"/>
    <w:rsid w:val="007B04F9"/>
    <w:rsid w:val="007B393E"/>
    <w:rsid w:val="007B3C11"/>
    <w:rsid w:val="007B45CE"/>
    <w:rsid w:val="007B4A19"/>
    <w:rsid w:val="007B580A"/>
    <w:rsid w:val="007B6682"/>
    <w:rsid w:val="007B672A"/>
    <w:rsid w:val="007B6EAA"/>
    <w:rsid w:val="007B6EE2"/>
    <w:rsid w:val="007C2070"/>
    <w:rsid w:val="007C5D7D"/>
    <w:rsid w:val="007C6A05"/>
    <w:rsid w:val="007C6D91"/>
    <w:rsid w:val="007D30F6"/>
    <w:rsid w:val="007D354F"/>
    <w:rsid w:val="007D38F6"/>
    <w:rsid w:val="007D4388"/>
    <w:rsid w:val="007D4D84"/>
    <w:rsid w:val="007D6170"/>
    <w:rsid w:val="007D788C"/>
    <w:rsid w:val="007E0737"/>
    <w:rsid w:val="007E12A0"/>
    <w:rsid w:val="007E3702"/>
    <w:rsid w:val="007E5480"/>
    <w:rsid w:val="007E6578"/>
    <w:rsid w:val="007E6728"/>
    <w:rsid w:val="007E6B6B"/>
    <w:rsid w:val="007E740E"/>
    <w:rsid w:val="007E7E94"/>
    <w:rsid w:val="007F23DB"/>
    <w:rsid w:val="007F3B4F"/>
    <w:rsid w:val="007F404C"/>
    <w:rsid w:val="007F4F70"/>
    <w:rsid w:val="007F51C9"/>
    <w:rsid w:val="007F61E6"/>
    <w:rsid w:val="007F68EF"/>
    <w:rsid w:val="008002D8"/>
    <w:rsid w:val="00800A25"/>
    <w:rsid w:val="00802C30"/>
    <w:rsid w:val="00804EB2"/>
    <w:rsid w:val="008069C2"/>
    <w:rsid w:val="008074D3"/>
    <w:rsid w:val="0080750F"/>
    <w:rsid w:val="0081059F"/>
    <w:rsid w:val="0081298C"/>
    <w:rsid w:val="00813982"/>
    <w:rsid w:val="00813DD0"/>
    <w:rsid w:val="008153C1"/>
    <w:rsid w:val="008156CC"/>
    <w:rsid w:val="0081671D"/>
    <w:rsid w:val="00820867"/>
    <w:rsid w:val="00820D0A"/>
    <w:rsid w:val="0082128E"/>
    <w:rsid w:val="00823B7E"/>
    <w:rsid w:val="008266B3"/>
    <w:rsid w:val="0082683E"/>
    <w:rsid w:val="00830EB8"/>
    <w:rsid w:val="00831035"/>
    <w:rsid w:val="00834DD4"/>
    <w:rsid w:val="0083576B"/>
    <w:rsid w:val="00836FDC"/>
    <w:rsid w:val="008372FE"/>
    <w:rsid w:val="00837AC5"/>
    <w:rsid w:val="00840329"/>
    <w:rsid w:val="008416E7"/>
    <w:rsid w:val="008423EA"/>
    <w:rsid w:val="0084391A"/>
    <w:rsid w:val="00843CBA"/>
    <w:rsid w:val="00844283"/>
    <w:rsid w:val="00844A25"/>
    <w:rsid w:val="008450A6"/>
    <w:rsid w:val="0084690C"/>
    <w:rsid w:val="00854288"/>
    <w:rsid w:val="008555F2"/>
    <w:rsid w:val="00855BD0"/>
    <w:rsid w:val="0085754F"/>
    <w:rsid w:val="00857C48"/>
    <w:rsid w:val="00861182"/>
    <w:rsid w:val="00861560"/>
    <w:rsid w:val="00861F13"/>
    <w:rsid w:val="0086268C"/>
    <w:rsid w:val="0086576D"/>
    <w:rsid w:val="008674A9"/>
    <w:rsid w:val="00867578"/>
    <w:rsid w:val="008704F1"/>
    <w:rsid w:val="008706BD"/>
    <w:rsid w:val="00870D96"/>
    <w:rsid w:val="00875472"/>
    <w:rsid w:val="0087562D"/>
    <w:rsid w:val="0087586A"/>
    <w:rsid w:val="00876E69"/>
    <w:rsid w:val="00881FD7"/>
    <w:rsid w:val="00882259"/>
    <w:rsid w:val="008838AF"/>
    <w:rsid w:val="00884601"/>
    <w:rsid w:val="00884961"/>
    <w:rsid w:val="00885B5D"/>
    <w:rsid w:val="00886A39"/>
    <w:rsid w:val="008918D8"/>
    <w:rsid w:val="0089343E"/>
    <w:rsid w:val="00893461"/>
    <w:rsid w:val="008934CE"/>
    <w:rsid w:val="008944CD"/>
    <w:rsid w:val="00896496"/>
    <w:rsid w:val="00896E9A"/>
    <w:rsid w:val="00897EE4"/>
    <w:rsid w:val="008A07F5"/>
    <w:rsid w:val="008A14F8"/>
    <w:rsid w:val="008A2397"/>
    <w:rsid w:val="008A2C73"/>
    <w:rsid w:val="008A3720"/>
    <w:rsid w:val="008A5003"/>
    <w:rsid w:val="008A5611"/>
    <w:rsid w:val="008A5760"/>
    <w:rsid w:val="008A78D4"/>
    <w:rsid w:val="008A7BDA"/>
    <w:rsid w:val="008A7BFA"/>
    <w:rsid w:val="008B17D7"/>
    <w:rsid w:val="008B2EC6"/>
    <w:rsid w:val="008B4AF8"/>
    <w:rsid w:val="008B6965"/>
    <w:rsid w:val="008C24A0"/>
    <w:rsid w:val="008C5AAF"/>
    <w:rsid w:val="008C5B9B"/>
    <w:rsid w:val="008C76D4"/>
    <w:rsid w:val="008D12C8"/>
    <w:rsid w:val="008D1320"/>
    <w:rsid w:val="008D20CC"/>
    <w:rsid w:val="008D2218"/>
    <w:rsid w:val="008D282E"/>
    <w:rsid w:val="008D76CC"/>
    <w:rsid w:val="008E0A6C"/>
    <w:rsid w:val="008E295E"/>
    <w:rsid w:val="008E2B3D"/>
    <w:rsid w:val="008E3186"/>
    <w:rsid w:val="008E4C85"/>
    <w:rsid w:val="008E6ABC"/>
    <w:rsid w:val="008E70E3"/>
    <w:rsid w:val="008E7228"/>
    <w:rsid w:val="008F127F"/>
    <w:rsid w:val="008F50B3"/>
    <w:rsid w:val="008F7675"/>
    <w:rsid w:val="009003A6"/>
    <w:rsid w:val="009013F6"/>
    <w:rsid w:val="0090189E"/>
    <w:rsid w:val="00901EAA"/>
    <w:rsid w:val="0090233B"/>
    <w:rsid w:val="0090259B"/>
    <w:rsid w:val="00903962"/>
    <w:rsid w:val="00904754"/>
    <w:rsid w:val="009057FE"/>
    <w:rsid w:val="0090691D"/>
    <w:rsid w:val="00910783"/>
    <w:rsid w:val="009109FF"/>
    <w:rsid w:val="0091104D"/>
    <w:rsid w:val="00913EAD"/>
    <w:rsid w:val="0091537B"/>
    <w:rsid w:val="00915C86"/>
    <w:rsid w:val="00917614"/>
    <w:rsid w:val="0091775F"/>
    <w:rsid w:val="00920D6B"/>
    <w:rsid w:val="0092207C"/>
    <w:rsid w:val="0092777F"/>
    <w:rsid w:val="009277FA"/>
    <w:rsid w:val="00927A1A"/>
    <w:rsid w:val="0093247B"/>
    <w:rsid w:val="0093332B"/>
    <w:rsid w:val="00933C78"/>
    <w:rsid w:val="00934745"/>
    <w:rsid w:val="00936B56"/>
    <w:rsid w:val="00937034"/>
    <w:rsid w:val="00937707"/>
    <w:rsid w:val="00940BCE"/>
    <w:rsid w:val="00940F6E"/>
    <w:rsid w:val="009415A5"/>
    <w:rsid w:val="0094284E"/>
    <w:rsid w:val="00944214"/>
    <w:rsid w:val="00944965"/>
    <w:rsid w:val="00946A0B"/>
    <w:rsid w:val="0095067A"/>
    <w:rsid w:val="0095071C"/>
    <w:rsid w:val="009507DC"/>
    <w:rsid w:val="009508D3"/>
    <w:rsid w:val="0095222C"/>
    <w:rsid w:val="00952575"/>
    <w:rsid w:val="00952794"/>
    <w:rsid w:val="009574F3"/>
    <w:rsid w:val="00960DA2"/>
    <w:rsid w:val="009628B3"/>
    <w:rsid w:val="00962977"/>
    <w:rsid w:val="00964550"/>
    <w:rsid w:val="00965863"/>
    <w:rsid w:val="0096643A"/>
    <w:rsid w:val="009670CE"/>
    <w:rsid w:val="00967D55"/>
    <w:rsid w:val="00970161"/>
    <w:rsid w:val="00970D4A"/>
    <w:rsid w:val="00971024"/>
    <w:rsid w:val="00972DF4"/>
    <w:rsid w:val="009732FE"/>
    <w:rsid w:val="009751B0"/>
    <w:rsid w:val="009756C9"/>
    <w:rsid w:val="00976B38"/>
    <w:rsid w:val="0097717B"/>
    <w:rsid w:val="009776D7"/>
    <w:rsid w:val="00981381"/>
    <w:rsid w:val="00983170"/>
    <w:rsid w:val="0098619E"/>
    <w:rsid w:val="00991EC9"/>
    <w:rsid w:val="00993ABF"/>
    <w:rsid w:val="00993EF7"/>
    <w:rsid w:val="009945AE"/>
    <w:rsid w:val="009945EB"/>
    <w:rsid w:val="00994BC6"/>
    <w:rsid w:val="009954D7"/>
    <w:rsid w:val="00995693"/>
    <w:rsid w:val="009A07F3"/>
    <w:rsid w:val="009A10E0"/>
    <w:rsid w:val="009A33A0"/>
    <w:rsid w:val="009A3C91"/>
    <w:rsid w:val="009A3D2C"/>
    <w:rsid w:val="009A4160"/>
    <w:rsid w:val="009A49BD"/>
    <w:rsid w:val="009A67AA"/>
    <w:rsid w:val="009A69B7"/>
    <w:rsid w:val="009A7A81"/>
    <w:rsid w:val="009A7C22"/>
    <w:rsid w:val="009B0237"/>
    <w:rsid w:val="009B1F62"/>
    <w:rsid w:val="009B2430"/>
    <w:rsid w:val="009B2511"/>
    <w:rsid w:val="009B3D60"/>
    <w:rsid w:val="009B41A4"/>
    <w:rsid w:val="009B50C6"/>
    <w:rsid w:val="009B57B3"/>
    <w:rsid w:val="009B758F"/>
    <w:rsid w:val="009B7B90"/>
    <w:rsid w:val="009C4D48"/>
    <w:rsid w:val="009C5B55"/>
    <w:rsid w:val="009C7101"/>
    <w:rsid w:val="009C77A5"/>
    <w:rsid w:val="009D0828"/>
    <w:rsid w:val="009D0C92"/>
    <w:rsid w:val="009D0D92"/>
    <w:rsid w:val="009D20A1"/>
    <w:rsid w:val="009D2AF0"/>
    <w:rsid w:val="009D2D12"/>
    <w:rsid w:val="009D312F"/>
    <w:rsid w:val="009D3219"/>
    <w:rsid w:val="009D4867"/>
    <w:rsid w:val="009D700B"/>
    <w:rsid w:val="009E1358"/>
    <w:rsid w:val="009E2DAA"/>
    <w:rsid w:val="009E4F9B"/>
    <w:rsid w:val="009E5632"/>
    <w:rsid w:val="009E6083"/>
    <w:rsid w:val="009E61AD"/>
    <w:rsid w:val="009E7BAB"/>
    <w:rsid w:val="009F1386"/>
    <w:rsid w:val="009F1ED9"/>
    <w:rsid w:val="009F273C"/>
    <w:rsid w:val="009F5EC0"/>
    <w:rsid w:val="009F6065"/>
    <w:rsid w:val="009F734C"/>
    <w:rsid w:val="009F7FBA"/>
    <w:rsid w:val="00A000E9"/>
    <w:rsid w:val="00A00F5E"/>
    <w:rsid w:val="00A01819"/>
    <w:rsid w:val="00A029F2"/>
    <w:rsid w:val="00A0389C"/>
    <w:rsid w:val="00A03CB7"/>
    <w:rsid w:val="00A040A4"/>
    <w:rsid w:val="00A04203"/>
    <w:rsid w:val="00A04837"/>
    <w:rsid w:val="00A05EB8"/>
    <w:rsid w:val="00A066D8"/>
    <w:rsid w:val="00A078EB"/>
    <w:rsid w:val="00A12DDB"/>
    <w:rsid w:val="00A12FA7"/>
    <w:rsid w:val="00A14A71"/>
    <w:rsid w:val="00A14F4E"/>
    <w:rsid w:val="00A157CE"/>
    <w:rsid w:val="00A161D5"/>
    <w:rsid w:val="00A16A3F"/>
    <w:rsid w:val="00A21466"/>
    <w:rsid w:val="00A22C42"/>
    <w:rsid w:val="00A237AD"/>
    <w:rsid w:val="00A23B4F"/>
    <w:rsid w:val="00A24D39"/>
    <w:rsid w:val="00A256B5"/>
    <w:rsid w:val="00A25F4D"/>
    <w:rsid w:val="00A26D2D"/>
    <w:rsid w:val="00A314B2"/>
    <w:rsid w:val="00A31516"/>
    <w:rsid w:val="00A31B92"/>
    <w:rsid w:val="00A332A6"/>
    <w:rsid w:val="00A37106"/>
    <w:rsid w:val="00A40B29"/>
    <w:rsid w:val="00A41CF9"/>
    <w:rsid w:val="00A420AF"/>
    <w:rsid w:val="00A433FD"/>
    <w:rsid w:val="00A44408"/>
    <w:rsid w:val="00A4464B"/>
    <w:rsid w:val="00A44BBF"/>
    <w:rsid w:val="00A44E04"/>
    <w:rsid w:val="00A52877"/>
    <w:rsid w:val="00A52CC6"/>
    <w:rsid w:val="00A52D81"/>
    <w:rsid w:val="00A5433E"/>
    <w:rsid w:val="00A5455C"/>
    <w:rsid w:val="00A54B3E"/>
    <w:rsid w:val="00A5609A"/>
    <w:rsid w:val="00A56C89"/>
    <w:rsid w:val="00A62835"/>
    <w:rsid w:val="00A63A75"/>
    <w:rsid w:val="00A64256"/>
    <w:rsid w:val="00A65430"/>
    <w:rsid w:val="00A65E51"/>
    <w:rsid w:val="00A66582"/>
    <w:rsid w:val="00A667C8"/>
    <w:rsid w:val="00A67226"/>
    <w:rsid w:val="00A676FD"/>
    <w:rsid w:val="00A704D8"/>
    <w:rsid w:val="00A70956"/>
    <w:rsid w:val="00A712B9"/>
    <w:rsid w:val="00A732D3"/>
    <w:rsid w:val="00A75599"/>
    <w:rsid w:val="00A7578E"/>
    <w:rsid w:val="00A816C7"/>
    <w:rsid w:val="00A81D94"/>
    <w:rsid w:val="00A8598F"/>
    <w:rsid w:val="00A87FBA"/>
    <w:rsid w:val="00A91A08"/>
    <w:rsid w:val="00A93050"/>
    <w:rsid w:val="00A946D9"/>
    <w:rsid w:val="00A94CE1"/>
    <w:rsid w:val="00A96FB2"/>
    <w:rsid w:val="00A975BD"/>
    <w:rsid w:val="00AA2AE9"/>
    <w:rsid w:val="00AA2EB3"/>
    <w:rsid w:val="00AA42C6"/>
    <w:rsid w:val="00AA544B"/>
    <w:rsid w:val="00AA5925"/>
    <w:rsid w:val="00AA6E6C"/>
    <w:rsid w:val="00AB201E"/>
    <w:rsid w:val="00AB3329"/>
    <w:rsid w:val="00AB40D3"/>
    <w:rsid w:val="00AB66C9"/>
    <w:rsid w:val="00AB6CD9"/>
    <w:rsid w:val="00AC5158"/>
    <w:rsid w:val="00AC6FEC"/>
    <w:rsid w:val="00AC7024"/>
    <w:rsid w:val="00AC7234"/>
    <w:rsid w:val="00AC734C"/>
    <w:rsid w:val="00AD185D"/>
    <w:rsid w:val="00AD4911"/>
    <w:rsid w:val="00AD4BB3"/>
    <w:rsid w:val="00AD55C5"/>
    <w:rsid w:val="00AD57FD"/>
    <w:rsid w:val="00AD6841"/>
    <w:rsid w:val="00AD691E"/>
    <w:rsid w:val="00AD6F29"/>
    <w:rsid w:val="00AD7368"/>
    <w:rsid w:val="00AE253E"/>
    <w:rsid w:val="00AE36B0"/>
    <w:rsid w:val="00AE7538"/>
    <w:rsid w:val="00AE7851"/>
    <w:rsid w:val="00AF07E7"/>
    <w:rsid w:val="00AF0C73"/>
    <w:rsid w:val="00AF1993"/>
    <w:rsid w:val="00AF1BA1"/>
    <w:rsid w:val="00AF2D11"/>
    <w:rsid w:val="00AF340D"/>
    <w:rsid w:val="00AF351C"/>
    <w:rsid w:val="00AF3A40"/>
    <w:rsid w:val="00AF4154"/>
    <w:rsid w:val="00AF46C1"/>
    <w:rsid w:val="00AF6190"/>
    <w:rsid w:val="00AF7450"/>
    <w:rsid w:val="00B00AD4"/>
    <w:rsid w:val="00B00D4D"/>
    <w:rsid w:val="00B01767"/>
    <w:rsid w:val="00B02E1A"/>
    <w:rsid w:val="00B03833"/>
    <w:rsid w:val="00B0437D"/>
    <w:rsid w:val="00B04AAD"/>
    <w:rsid w:val="00B04BB2"/>
    <w:rsid w:val="00B058D9"/>
    <w:rsid w:val="00B05A7C"/>
    <w:rsid w:val="00B05C17"/>
    <w:rsid w:val="00B06C0F"/>
    <w:rsid w:val="00B10F2C"/>
    <w:rsid w:val="00B12349"/>
    <w:rsid w:val="00B13BB6"/>
    <w:rsid w:val="00B1436B"/>
    <w:rsid w:val="00B14D4B"/>
    <w:rsid w:val="00B15B1B"/>
    <w:rsid w:val="00B20521"/>
    <w:rsid w:val="00B26035"/>
    <w:rsid w:val="00B2617A"/>
    <w:rsid w:val="00B34140"/>
    <w:rsid w:val="00B34FEC"/>
    <w:rsid w:val="00B35305"/>
    <w:rsid w:val="00B35959"/>
    <w:rsid w:val="00B37619"/>
    <w:rsid w:val="00B4055D"/>
    <w:rsid w:val="00B43F2D"/>
    <w:rsid w:val="00B45BBA"/>
    <w:rsid w:val="00B465F5"/>
    <w:rsid w:val="00B50544"/>
    <w:rsid w:val="00B50F09"/>
    <w:rsid w:val="00B52F7D"/>
    <w:rsid w:val="00B54085"/>
    <w:rsid w:val="00B56276"/>
    <w:rsid w:val="00B6122B"/>
    <w:rsid w:val="00B628E3"/>
    <w:rsid w:val="00B64244"/>
    <w:rsid w:val="00B667E9"/>
    <w:rsid w:val="00B66E72"/>
    <w:rsid w:val="00B67948"/>
    <w:rsid w:val="00B71D51"/>
    <w:rsid w:val="00B71DFE"/>
    <w:rsid w:val="00B73416"/>
    <w:rsid w:val="00B73DD9"/>
    <w:rsid w:val="00B752BD"/>
    <w:rsid w:val="00B80B6A"/>
    <w:rsid w:val="00B82754"/>
    <w:rsid w:val="00B82858"/>
    <w:rsid w:val="00B82DED"/>
    <w:rsid w:val="00B83548"/>
    <w:rsid w:val="00B83781"/>
    <w:rsid w:val="00B85584"/>
    <w:rsid w:val="00B86724"/>
    <w:rsid w:val="00B871E7"/>
    <w:rsid w:val="00B87BE4"/>
    <w:rsid w:val="00B87D2B"/>
    <w:rsid w:val="00B911B3"/>
    <w:rsid w:val="00B914E1"/>
    <w:rsid w:val="00B927E7"/>
    <w:rsid w:val="00B93FA7"/>
    <w:rsid w:val="00B95D2D"/>
    <w:rsid w:val="00B97583"/>
    <w:rsid w:val="00BA094B"/>
    <w:rsid w:val="00BA13B0"/>
    <w:rsid w:val="00BA2F1B"/>
    <w:rsid w:val="00BA387C"/>
    <w:rsid w:val="00BA4C78"/>
    <w:rsid w:val="00BA4DEC"/>
    <w:rsid w:val="00BA5C53"/>
    <w:rsid w:val="00BA698B"/>
    <w:rsid w:val="00BB0017"/>
    <w:rsid w:val="00BB17EA"/>
    <w:rsid w:val="00BB1A54"/>
    <w:rsid w:val="00BB1E5B"/>
    <w:rsid w:val="00BB2B0B"/>
    <w:rsid w:val="00BB302D"/>
    <w:rsid w:val="00BB41F3"/>
    <w:rsid w:val="00BB520A"/>
    <w:rsid w:val="00BB697E"/>
    <w:rsid w:val="00BB6B0F"/>
    <w:rsid w:val="00BC0E8D"/>
    <w:rsid w:val="00BC1A35"/>
    <w:rsid w:val="00BC37D3"/>
    <w:rsid w:val="00BD0863"/>
    <w:rsid w:val="00BD15F7"/>
    <w:rsid w:val="00BD4500"/>
    <w:rsid w:val="00BD50BD"/>
    <w:rsid w:val="00BD638C"/>
    <w:rsid w:val="00BD7D63"/>
    <w:rsid w:val="00BE01FD"/>
    <w:rsid w:val="00BE48AD"/>
    <w:rsid w:val="00BE4C93"/>
    <w:rsid w:val="00BE7C76"/>
    <w:rsid w:val="00BF090B"/>
    <w:rsid w:val="00BF2C04"/>
    <w:rsid w:val="00BF34F0"/>
    <w:rsid w:val="00C06D8D"/>
    <w:rsid w:val="00C07B28"/>
    <w:rsid w:val="00C07CA9"/>
    <w:rsid w:val="00C12015"/>
    <w:rsid w:val="00C14074"/>
    <w:rsid w:val="00C14900"/>
    <w:rsid w:val="00C151E5"/>
    <w:rsid w:val="00C174FC"/>
    <w:rsid w:val="00C21656"/>
    <w:rsid w:val="00C21766"/>
    <w:rsid w:val="00C21B29"/>
    <w:rsid w:val="00C2256D"/>
    <w:rsid w:val="00C23A36"/>
    <w:rsid w:val="00C24156"/>
    <w:rsid w:val="00C243ED"/>
    <w:rsid w:val="00C27891"/>
    <w:rsid w:val="00C30E49"/>
    <w:rsid w:val="00C312B6"/>
    <w:rsid w:val="00C31FA2"/>
    <w:rsid w:val="00C32557"/>
    <w:rsid w:val="00C32CA5"/>
    <w:rsid w:val="00C336CF"/>
    <w:rsid w:val="00C344A4"/>
    <w:rsid w:val="00C35A90"/>
    <w:rsid w:val="00C40518"/>
    <w:rsid w:val="00C405F6"/>
    <w:rsid w:val="00C4375F"/>
    <w:rsid w:val="00C45B6E"/>
    <w:rsid w:val="00C46987"/>
    <w:rsid w:val="00C4772C"/>
    <w:rsid w:val="00C51E7E"/>
    <w:rsid w:val="00C5285E"/>
    <w:rsid w:val="00C5322C"/>
    <w:rsid w:val="00C54311"/>
    <w:rsid w:val="00C543B3"/>
    <w:rsid w:val="00C5518E"/>
    <w:rsid w:val="00C576EB"/>
    <w:rsid w:val="00C57760"/>
    <w:rsid w:val="00C57B08"/>
    <w:rsid w:val="00C57FCF"/>
    <w:rsid w:val="00C602B0"/>
    <w:rsid w:val="00C60C06"/>
    <w:rsid w:val="00C610B6"/>
    <w:rsid w:val="00C61DAF"/>
    <w:rsid w:val="00C63088"/>
    <w:rsid w:val="00C63469"/>
    <w:rsid w:val="00C63FBB"/>
    <w:rsid w:val="00C65992"/>
    <w:rsid w:val="00C661FF"/>
    <w:rsid w:val="00C66643"/>
    <w:rsid w:val="00C7029B"/>
    <w:rsid w:val="00C71336"/>
    <w:rsid w:val="00C7306F"/>
    <w:rsid w:val="00C746E5"/>
    <w:rsid w:val="00C7584D"/>
    <w:rsid w:val="00C7611F"/>
    <w:rsid w:val="00C76429"/>
    <w:rsid w:val="00C76F6D"/>
    <w:rsid w:val="00C77D40"/>
    <w:rsid w:val="00C83084"/>
    <w:rsid w:val="00C84973"/>
    <w:rsid w:val="00C863E1"/>
    <w:rsid w:val="00C871C9"/>
    <w:rsid w:val="00C9086A"/>
    <w:rsid w:val="00C92AB7"/>
    <w:rsid w:val="00C94B1E"/>
    <w:rsid w:val="00C973B3"/>
    <w:rsid w:val="00C97A6D"/>
    <w:rsid w:val="00CA0CFD"/>
    <w:rsid w:val="00CA18ED"/>
    <w:rsid w:val="00CA1DA5"/>
    <w:rsid w:val="00CA1E15"/>
    <w:rsid w:val="00CA3932"/>
    <w:rsid w:val="00CA4335"/>
    <w:rsid w:val="00CA4742"/>
    <w:rsid w:val="00CA50B3"/>
    <w:rsid w:val="00CA58F6"/>
    <w:rsid w:val="00CA63BA"/>
    <w:rsid w:val="00CA67EF"/>
    <w:rsid w:val="00CA6FAA"/>
    <w:rsid w:val="00CB00C8"/>
    <w:rsid w:val="00CB0E2E"/>
    <w:rsid w:val="00CB2B3F"/>
    <w:rsid w:val="00CB3071"/>
    <w:rsid w:val="00CB3E77"/>
    <w:rsid w:val="00CB441A"/>
    <w:rsid w:val="00CB6ECD"/>
    <w:rsid w:val="00CB7430"/>
    <w:rsid w:val="00CC014A"/>
    <w:rsid w:val="00CC10C7"/>
    <w:rsid w:val="00CC3B00"/>
    <w:rsid w:val="00CC6B6E"/>
    <w:rsid w:val="00CC71B1"/>
    <w:rsid w:val="00CD0627"/>
    <w:rsid w:val="00CD1F7A"/>
    <w:rsid w:val="00CD59DE"/>
    <w:rsid w:val="00CE0330"/>
    <w:rsid w:val="00CE0DA2"/>
    <w:rsid w:val="00CE1152"/>
    <w:rsid w:val="00CE230E"/>
    <w:rsid w:val="00CE2E7F"/>
    <w:rsid w:val="00CE364B"/>
    <w:rsid w:val="00CE42B9"/>
    <w:rsid w:val="00CE45DB"/>
    <w:rsid w:val="00CE50B1"/>
    <w:rsid w:val="00CE6DA4"/>
    <w:rsid w:val="00CE7ED4"/>
    <w:rsid w:val="00CF01B3"/>
    <w:rsid w:val="00CF5562"/>
    <w:rsid w:val="00CF699C"/>
    <w:rsid w:val="00D014EF"/>
    <w:rsid w:val="00D028D0"/>
    <w:rsid w:val="00D032D0"/>
    <w:rsid w:val="00D04603"/>
    <w:rsid w:val="00D048C0"/>
    <w:rsid w:val="00D0498E"/>
    <w:rsid w:val="00D04F41"/>
    <w:rsid w:val="00D05391"/>
    <w:rsid w:val="00D070E4"/>
    <w:rsid w:val="00D12090"/>
    <w:rsid w:val="00D13810"/>
    <w:rsid w:val="00D148FB"/>
    <w:rsid w:val="00D16D95"/>
    <w:rsid w:val="00D205F9"/>
    <w:rsid w:val="00D20F44"/>
    <w:rsid w:val="00D22AF3"/>
    <w:rsid w:val="00D246F7"/>
    <w:rsid w:val="00D27FAD"/>
    <w:rsid w:val="00D32F55"/>
    <w:rsid w:val="00D33794"/>
    <w:rsid w:val="00D34876"/>
    <w:rsid w:val="00D35E75"/>
    <w:rsid w:val="00D370EC"/>
    <w:rsid w:val="00D41DB4"/>
    <w:rsid w:val="00D4389F"/>
    <w:rsid w:val="00D43B61"/>
    <w:rsid w:val="00D44337"/>
    <w:rsid w:val="00D4558C"/>
    <w:rsid w:val="00D46B10"/>
    <w:rsid w:val="00D46D20"/>
    <w:rsid w:val="00D51AD9"/>
    <w:rsid w:val="00D5236D"/>
    <w:rsid w:val="00D530EC"/>
    <w:rsid w:val="00D55C1B"/>
    <w:rsid w:val="00D565E7"/>
    <w:rsid w:val="00D56E8E"/>
    <w:rsid w:val="00D60F93"/>
    <w:rsid w:val="00D63D74"/>
    <w:rsid w:val="00D658B9"/>
    <w:rsid w:val="00D66DE8"/>
    <w:rsid w:val="00D67DC4"/>
    <w:rsid w:val="00D7000F"/>
    <w:rsid w:val="00D70C6A"/>
    <w:rsid w:val="00D7269D"/>
    <w:rsid w:val="00D73491"/>
    <w:rsid w:val="00D76447"/>
    <w:rsid w:val="00D77884"/>
    <w:rsid w:val="00D80DD0"/>
    <w:rsid w:val="00D81E38"/>
    <w:rsid w:val="00D82B3D"/>
    <w:rsid w:val="00D83706"/>
    <w:rsid w:val="00D83CFE"/>
    <w:rsid w:val="00D84FE8"/>
    <w:rsid w:val="00D855E0"/>
    <w:rsid w:val="00D85CD0"/>
    <w:rsid w:val="00D92DDA"/>
    <w:rsid w:val="00D940B1"/>
    <w:rsid w:val="00D96190"/>
    <w:rsid w:val="00D96B2B"/>
    <w:rsid w:val="00D972B2"/>
    <w:rsid w:val="00DA1D12"/>
    <w:rsid w:val="00DA274F"/>
    <w:rsid w:val="00DA2B64"/>
    <w:rsid w:val="00DA53A8"/>
    <w:rsid w:val="00DA6D83"/>
    <w:rsid w:val="00DA7070"/>
    <w:rsid w:val="00DA7FEA"/>
    <w:rsid w:val="00DB0ADA"/>
    <w:rsid w:val="00DB19B8"/>
    <w:rsid w:val="00DB368A"/>
    <w:rsid w:val="00DB5357"/>
    <w:rsid w:val="00DB53DD"/>
    <w:rsid w:val="00DB540B"/>
    <w:rsid w:val="00DB7633"/>
    <w:rsid w:val="00DB77C0"/>
    <w:rsid w:val="00DC1025"/>
    <w:rsid w:val="00DC21E1"/>
    <w:rsid w:val="00DC2620"/>
    <w:rsid w:val="00DD0578"/>
    <w:rsid w:val="00DD086F"/>
    <w:rsid w:val="00DD0F6E"/>
    <w:rsid w:val="00DD1A20"/>
    <w:rsid w:val="00DD24BC"/>
    <w:rsid w:val="00DD4465"/>
    <w:rsid w:val="00DD54C4"/>
    <w:rsid w:val="00DD5E89"/>
    <w:rsid w:val="00DE093B"/>
    <w:rsid w:val="00DE0A3B"/>
    <w:rsid w:val="00DE0CA2"/>
    <w:rsid w:val="00DE211D"/>
    <w:rsid w:val="00DE2139"/>
    <w:rsid w:val="00DE2986"/>
    <w:rsid w:val="00DE40F1"/>
    <w:rsid w:val="00DE4112"/>
    <w:rsid w:val="00DE5F36"/>
    <w:rsid w:val="00DE6BA4"/>
    <w:rsid w:val="00DE754D"/>
    <w:rsid w:val="00DE7CFB"/>
    <w:rsid w:val="00DF0D29"/>
    <w:rsid w:val="00DF28C9"/>
    <w:rsid w:val="00DF2B45"/>
    <w:rsid w:val="00DF33D8"/>
    <w:rsid w:val="00DF4B92"/>
    <w:rsid w:val="00DF5CCE"/>
    <w:rsid w:val="00E04778"/>
    <w:rsid w:val="00E061FC"/>
    <w:rsid w:val="00E0644D"/>
    <w:rsid w:val="00E07089"/>
    <w:rsid w:val="00E075F5"/>
    <w:rsid w:val="00E1064B"/>
    <w:rsid w:val="00E11FBA"/>
    <w:rsid w:val="00E12393"/>
    <w:rsid w:val="00E178E2"/>
    <w:rsid w:val="00E17D15"/>
    <w:rsid w:val="00E20839"/>
    <w:rsid w:val="00E214E6"/>
    <w:rsid w:val="00E22153"/>
    <w:rsid w:val="00E22505"/>
    <w:rsid w:val="00E227F2"/>
    <w:rsid w:val="00E25ABD"/>
    <w:rsid w:val="00E27765"/>
    <w:rsid w:val="00E30A02"/>
    <w:rsid w:val="00E31541"/>
    <w:rsid w:val="00E32630"/>
    <w:rsid w:val="00E338FA"/>
    <w:rsid w:val="00E34102"/>
    <w:rsid w:val="00E419AA"/>
    <w:rsid w:val="00E41D29"/>
    <w:rsid w:val="00E439A8"/>
    <w:rsid w:val="00E44300"/>
    <w:rsid w:val="00E44DC2"/>
    <w:rsid w:val="00E4628E"/>
    <w:rsid w:val="00E476F5"/>
    <w:rsid w:val="00E477BA"/>
    <w:rsid w:val="00E507CF"/>
    <w:rsid w:val="00E53656"/>
    <w:rsid w:val="00E57901"/>
    <w:rsid w:val="00E60A4A"/>
    <w:rsid w:val="00E66245"/>
    <w:rsid w:val="00E67027"/>
    <w:rsid w:val="00E67916"/>
    <w:rsid w:val="00E70431"/>
    <w:rsid w:val="00E70633"/>
    <w:rsid w:val="00E72C49"/>
    <w:rsid w:val="00E73F71"/>
    <w:rsid w:val="00E80C0D"/>
    <w:rsid w:val="00E8376E"/>
    <w:rsid w:val="00E8714A"/>
    <w:rsid w:val="00E873C3"/>
    <w:rsid w:val="00E909D4"/>
    <w:rsid w:val="00E91355"/>
    <w:rsid w:val="00E92334"/>
    <w:rsid w:val="00E935CF"/>
    <w:rsid w:val="00EA0337"/>
    <w:rsid w:val="00EA0C2A"/>
    <w:rsid w:val="00EA0D76"/>
    <w:rsid w:val="00EA1998"/>
    <w:rsid w:val="00EA3A8F"/>
    <w:rsid w:val="00EA3BEE"/>
    <w:rsid w:val="00EA43F8"/>
    <w:rsid w:val="00EA6018"/>
    <w:rsid w:val="00EB04C2"/>
    <w:rsid w:val="00EB1110"/>
    <w:rsid w:val="00EC332D"/>
    <w:rsid w:val="00EC3BB2"/>
    <w:rsid w:val="00EC3BE7"/>
    <w:rsid w:val="00EC685C"/>
    <w:rsid w:val="00EC786F"/>
    <w:rsid w:val="00EC7E2D"/>
    <w:rsid w:val="00ED40D0"/>
    <w:rsid w:val="00ED43D6"/>
    <w:rsid w:val="00ED470A"/>
    <w:rsid w:val="00ED630F"/>
    <w:rsid w:val="00EE3757"/>
    <w:rsid w:val="00EE4908"/>
    <w:rsid w:val="00EE4ABD"/>
    <w:rsid w:val="00EE5728"/>
    <w:rsid w:val="00EF1B36"/>
    <w:rsid w:val="00EF2787"/>
    <w:rsid w:val="00EF418C"/>
    <w:rsid w:val="00EF7087"/>
    <w:rsid w:val="00F01348"/>
    <w:rsid w:val="00F01B04"/>
    <w:rsid w:val="00F05F8A"/>
    <w:rsid w:val="00F11772"/>
    <w:rsid w:val="00F12A88"/>
    <w:rsid w:val="00F13567"/>
    <w:rsid w:val="00F163E2"/>
    <w:rsid w:val="00F17536"/>
    <w:rsid w:val="00F17B93"/>
    <w:rsid w:val="00F23B2C"/>
    <w:rsid w:val="00F24DB5"/>
    <w:rsid w:val="00F25643"/>
    <w:rsid w:val="00F27E5B"/>
    <w:rsid w:val="00F309D1"/>
    <w:rsid w:val="00F32C76"/>
    <w:rsid w:val="00F33839"/>
    <w:rsid w:val="00F3383B"/>
    <w:rsid w:val="00F33ABA"/>
    <w:rsid w:val="00F34447"/>
    <w:rsid w:val="00F3566C"/>
    <w:rsid w:val="00F35710"/>
    <w:rsid w:val="00F36719"/>
    <w:rsid w:val="00F37C81"/>
    <w:rsid w:val="00F4040F"/>
    <w:rsid w:val="00F410A6"/>
    <w:rsid w:val="00F42318"/>
    <w:rsid w:val="00F4266F"/>
    <w:rsid w:val="00F45A2E"/>
    <w:rsid w:val="00F45ACB"/>
    <w:rsid w:val="00F46516"/>
    <w:rsid w:val="00F46556"/>
    <w:rsid w:val="00F46738"/>
    <w:rsid w:val="00F46EC0"/>
    <w:rsid w:val="00F50F9B"/>
    <w:rsid w:val="00F5311C"/>
    <w:rsid w:val="00F537B9"/>
    <w:rsid w:val="00F538B5"/>
    <w:rsid w:val="00F53A10"/>
    <w:rsid w:val="00F54BED"/>
    <w:rsid w:val="00F56528"/>
    <w:rsid w:val="00F57377"/>
    <w:rsid w:val="00F62939"/>
    <w:rsid w:val="00F631CE"/>
    <w:rsid w:val="00F632FE"/>
    <w:rsid w:val="00F65089"/>
    <w:rsid w:val="00F668B3"/>
    <w:rsid w:val="00F7096B"/>
    <w:rsid w:val="00F7148A"/>
    <w:rsid w:val="00F71699"/>
    <w:rsid w:val="00F722DA"/>
    <w:rsid w:val="00F72B51"/>
    <w:rsid w:val="00F740E3"/>
    <w:rsid w:val="00F85049"/>
    <w:rsid w:val="00F87925"/>
    <w:rsid w:val="00F879D2"/>
    <w:rsid w:val="00F90C42"/>
    <w:rsid w:val="00F9182A"/>
    <w:rsid w:val="00F9186E"/>
    <w:rsid w:val="00F92334"/>
    <w:rsid w:val="00F9281F"/>
    <w:rsid w:val="00F92B40"/>
    <w:rsid w:val="00F96C32"/>
    <w:rsid w:val="00F96F00"/>
    <w:rsid w:val="00FA0585"/>
    <w:rsid w:val="00FA0A5F"/>
    <w:rsid w:val="00FA18CE"/>
    <w:rsid w:val="00FA1AFA"/>
    <w:rsid w:val="00FA2D14"/>
    <w:rsid w:val="00FA373B"/>
    <w:rsid w:val="00FB091F"/>
    <w:rsid w:val="00FB1561"/>
    <w:rsid w:val="00FB2A24"/>
    <w:rsid w:val="00FB2C13"/>
    <w:rsid w:val="00FB32D9"/>
    <w:rsid w:val="00FB351A"/>
    <w:rsid w:val="00FB53DD"/>
    <w:rsid w:val="00FB578C"/>
    <w:rsid w:val="00FB6DBC"/>
    <w:rsid w:val="00FB6ECC"/>
    <w:rsid w:val="00FC062A"/>
    <w:rsid w:val="00FC0B2C"/>
    <w:rsid w:val="00FC2229"/>
    <w:rsid w:val="00FC3D4F"/>
    <w:rsid w:val="00FC3D69"/>
    <w:rsid w:val="00FC4D0B"/>
    <w:rsid w:val="00FC642F"/>
    <w:rsid w:val="00FC6D6F"/>
    <w:rsid w:val="00FC7473"/>
    <w:rsid w:val="00FD2A17"/>
    <w:rsid w:val="00FD3F5F"/>
    <w:rsid w:val="00FD40FC"/>
    <w:rsid w:val="00FD6508"/>
    <w:rsid w:val="00FD6F51"/>
    <w:rsid w:val="00FD7189"/>
    <w:rsid w:val="00FD78F1"/>
    <w:rsid w:val="00FE0434"/>
    <w:rsid w:val="00FE0964"/>
    <w:rsid w:val="00FE6011"/>
    <w:rsid w:val="00FE665E"/>
    <w:rsid w:val="00FE68A7"/>
    <w:rsid w:val="00FF0E3E"/>
    <w:rsid w:val="00FF0E65"/>
    <w:rsid w:val="00FF1E4A"/>
    <w:rsid w:val="00FF27D1"/>
    <w:rsid w:val="00FF3FE3"/>
    <w:rsid w:val="00FF6307"/>
    <w:rsid w:val="00FF71A0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par">
    <w:name w:val="regpar"/>
    <w:basedOn w:val="Normal"/>
    <w:rsid w:val="00F631CE"/>
    <w:pPr>
      <w:overflowPunct/>
      <w:autoSpaceDE/>
      <w:autoSpaceDN/>
      <w:adjustRightInd/>
      <w:spacing w:line="300" w:lineRule="exact"/>
      <w:ind w:firstLine="240"/>
      <w:jc w:val="both"/>
      <w:textAlignment w:val="auto"/>
    </w:pPr>
    <w:rPr>
      <w:snapToGrid w:val="0"/>
    </w:rPr>
  </w:style>
  <w:style w:type="paragraph" w:styleId="BodyTextIndent">
    <w:name w:val="Body Text Indent"/>
    <w:basedOn w:val="Normal"/>
    <w:link w:val="BodyTextIndentChar"/>
    <w:rsid w:val="00F631CE"/>
    <w:pPr>
      <w:spacing w:line="360" w:lineRule="auto"/>
      <w:ind w:left="284" w:hanging="284"/>
      <w:jc w:val="both"/>
    </w:pPr>
    <w:rPr>
      <w:snapToGrid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631C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D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D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D2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par">
    <w:name w:val="regpar"/>
    <w:basedOn w:val="Normal"/>
    <w:rsid w:val="00F631CE"/>
    <w:pPr>
      <w:overflowPunct/>
      <w:autoSpaceDE/>
      <w:autoSpaceDN/>
      <w:adjustRightInd/>
      <w:spacing w:line="300" w:lineRule="exact"/>
      <w:ind w:firstLine="240"/>
      <w:jc w:val="both"/>
      <w:textAlignment w:val="auto"/>
    </w:pPr>
    <w:rPr>
      <w:snapToGrid w:val="0"/>
    </w:rPr>
  </w:style>
  <w:style w:type="paragraph" w:styleId="BodyTextIndent">
    <w:name w:val="Body Text Indent"/>
    <w:basedOn w:val="Normal"/>
    <w:link w:val="BodyTextIndentChar"/>
    <w:rsid w:val="00F631CE"/>
    <w:pPr>
      <w:spacing w:line="360" w:lineRule="auto"/>
      <w:ind w:left="284" w:hanging="284"/>
      <w:jc w:val="both"/>
    </w:pPr>
    <w:rPr>
      <w:snapToGrid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631C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D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D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D2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22</cp:revision>
  <dcterms:created xsi:type="dcterms:W3CDTF">2014-10-30T08:34:00Z</dcterms:created>
  <dcterms:modified xsi:type="dcterms:W3CDTF">2016-06-21T07:29:00Z</dcterms:modified>
</cp:coreProperties>
</file>